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EB" w:rsidRDefault="00B345EB" w:rsidP="00B345EB">
      <w:pPr>
        <w:pStyle w:val="Style2"/>
        <w:kinsoku w:val="0"/>
        <w:autoSpaceDE/>
        <w:autoSpaceDN/>
        <w:spacing w:before="252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8"/>
          <w:lang w:val="es-ES" w:eastAsia="es-ES"/>
        </w:rPr>
        <w:t>RESOLUCION No. 446-02</w:t>
      </w:r>
    </w:p>
    <w:p w:rsidR="00B345EB" w:rsidRDefault="00B345EB" w:rsidP="00B345EB">
      <w:pPr>
        <w:pStyle w:val="Style1"/>
        <w:kinsoku w:val="0"/>
        <w:autoSpaceDE/>
        <w:autoSpaceDN/>
        <w:adjustRightInd/>
        <w:spacing w:before="288" w:line="218" w:lineRule="auto"/>
        <w:ind w:left="72" w:right="72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 xml:space="preserve">TRIBUNAL ADMINISTRATIVO DE TRANSPORTE. San José, </w:t>
      </w:r>
      <w:r>
        <w:rPr>
          <w:spacing w:val="-10"/>
          <w:sz w:val="26"/>
          <w:szCs w:val="26"/>
          <w:lang w:val="es-ES" w:eastAsia="es-ES"/>
        </w:rPr>
        <w:t xml:space="preserve">a las catorce horas </w:t>
      </w:r>
      <w:r>
        <w:rPr>
          <w:spacing w:val="-7"/>
          <w:sz w:val="26"/>
          <w:szCs w:val="26"/>
          <w:lang w:val="es-ES" w:eastAsia="es-ES"/>
        </w:rPr>
        <w:t>cuarenta y tres minutos del nueve de octubre del dos mil dos.-</w:t>
      </w:r>
    </w:p>
    <w:p w:rsidR="00B345EB" w:rsidRDefault="00B345EB" w:rsidP="00B345EB">
      <w:pPr>
        <w:pStyle w:val="Style3"/>
        <w:kinsoku w:val="0"/>
        <w:autoSpaceDE/>
        <w:autoSpaceDN/>
        <w:spacing w:line="218" w:lineRule="auto"/>
        <w:rPr>
          <w:rStyle w:val="CharacterStyle1"/>
          <w:b/>
          <w:bCs/>
          <w:spacing w:val="-10"/>
          <w:lang w:val="es-ES" w:eastAsia="es-ES"/>
        </w:rPr>
      </w:pPr>
      <w:r>
        <w:rPr>
          <w:rStyle w:val="CharacterStyle1"/>
          <w:spacing w:val="-4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4"/>
          <w:lang w:val="es-ES" w:eastAsia="es-ES"/>
        </w:rPr>
        <w:t>HCT</w:t>
      </w:r>
      <w:r>
        <w:rPr>
          <w:rStyle w:val="CharacterStyle1"/>
          <w:b/>
          <w:bCs/>
          <w:spacing w:val="-10"/>
          <w:lang w:val="es-ES" w:eastAsia="es-ES"/>
        </w:rPr>
        <w:t xml:space="preserve">, cédula de identidad </w:t>
      </w:r>
      <w:proofErr w:type="gramStart"/>
      <w:r>
        <w:rPr>
          <w:rStyle w:val="CharacterStyle1"/>
          <w:b/>
          <w:bCs/>
          <w:spacing w:val="-10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10"/>
          <w:lang w:val="es-ES" w:eastAsia="es-ES"/>
        </w:rPr>
        <w:t xml:space="preserve">, </w:t>
      </w:r>
      <w:r w:rsidRPr="007A0B85">
        <w:rPr>
          <w:rStyle w:val="CharacterStyle1"/>
          <w:bCs/>
          <w:spacing w:val="-10"/>
          <w:lang w:val="es-ES" w:eastAsia="es-ES"/>
        </w:rPr>
        <w:t xml:space="preserve">contra el Acuerdo No. 1 </w:t>
      </w:r>
      <w:r w:rsidRPr="007A0B85">
        <w:rPr>
          <w:rStyle w:val="CharacterStyle1"/>
          <w:spacing w:val="-10"/>
          <w:lang w:val="es-ES" w:eastAsia="es-ES"/>
        </w:rPr>
        <w:t xml:space="preserve">de la Sesión </w:t>
      </w:r>
      <w:r w:rsidRPr="007A0B85">
        <w:rPr>
          <w:rStyle w:val="CharacterStyle1"/>
          <w:spacing w:val="-3"/>
          <w:lang w:val="es-ES" w:eastAsia="es-ES"/>
        </w:rPr>
        <w:t xml:space="preserve">Extraordinaria No 037-2001 del 24 de octubre del 2001, </w:t>
      </w:r>
      <w:r w:rsidRPr="007A0B85">
        <w:rPr>
          <w:rStyle w:val="CharacterStyle1"/>
          <w:bCs/>
          <w:spacing w:val="-3"/>
          <w:lang w:val="es-ES" w:eastAsia="es-ES"/>
        </w:rPr>
        <w:t>dictado por el</w:t>
      </w:r>
      <w:r>
        <w:rPr>
          <w:rStyle w:val="CharacterStyle1"/>
          <w:b/>
          <w:bCs/>
          <w:spacing w:val="-3"/>
          <w:lang w:val="es-ES" w:eastAsia="es-ES"/>
        </w:rPr>
        <w:t xml:space="preserve"> </w:t>
      </w:r>
      <w:r>
        <w:rPr>
          <w:rStyle w:val="CharacterStyle1"/>
          <w:spacing w:val="-3"/>
          <w:lang w:val="es-ES" w:eastAsia="es-ES"/>
        </w:rPr>
        <w:t xml:space="preserve">Consejo de </w:t>
      </w:r>
      <w:r>
        <w:rPr>
          <w:rStyle w:val="CharacterStyle1"/>
          <w:spacing w:val="-4"/>
          <w:lang w:val="es-ES" w:eastAsia="es-ES"/>
        </w:rPr>
        <w:t xml:space="preserve">Transporte Público„ publicado en el Alcance N° 75-A a La Gaceta N° 207, de fecha 29 </w:t>
      </w:r>
      <w:r>
        <w:rPr>
          <w:rStyle w:val="CharacterStyle1"/>
          <w:spacing w:val="-9"/>
          <w:lang w:val="es-ES" w:eastAsia="es-ES"/>
        </w:rPr>
        <w:t xml:space="preserve">de octubre del 2001, tramitado en este Despacho bajo el </w:t>
      </w:r>
      <w:r>
        <w:rPr>
          <w:rStyle w:val="CharacterStyle1"/>
          <w:b/>
          <w:bCs/>
          <w:spacing w:val="-9"/>
          <w:lang w:val="es-ES" w:eastAsia="es-ES"/>
        </w:rPr>
        <w:t xml:space="preserve">Expediente Administrativo No. </w:t>
      </w:r>
      <w:r>
        <w:rPr>
          <w:rStyle w:val="CharacterStyle1"/>
          <w:b/>
          <w:bCs/>
          <w:spacing w:val="-10"/>
          <w:lang w:val="es-ES" w:eastAsia="es-ES"/>
        </w:rPr>
        <w:t>TAT-478-02.</w:t>
      </w:r>
    </w:p>
    <w:p w:rsidR="00B345EB" w:rsidRDefault="00B345EB" w:rsidP="00B345EB">
      <w:pPr>
        <w:pStyle w:val="Style2"/>
        <w:kinsoku w:val="0"/>
        <w:autoSpaceDE/>
        <w:autoSpaceDN/>
        <w:spacing w:before="324"/>
        <w:rPr>
          <w:rStyle w:val="CharacterStyle1"/>
          <w:b/>
          <w:bCs/>
          <w:spacing w:val="-10"/>
          <w:lang w:val="es-ES" w:eastAsia="es-ES"/>
        </w:rPr>
      </w:pPr>
      <w:r>
        <w:rPr>
          <w:rStyle w:val="CharacterStyle1"/>
          <w:b/>
          <w:bCs/>
          <w:spacing w:val="-10"/>
          <w:lang w:val="es-ES" w:eastAsia="es-ES"/>
        </w:rPr>
        <w:t>RESULTANDO:</w:t>
      </w:r>
    </w:p>
    <w:p w:rsidR="00B345EB" w:rsidRDefault="00B345EB" w:rsidP="00B345EB">
      <w:pPr>
        <w:pStyle w:val="Style3"/>
        <w:kinsoku w:val="0"/>
        <w:autoSpaceDE/>
        <w:autoSpaceDN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3"/>
          <w:lang w:val="es-ES" w:eastAsia="es-ES"/>
        </w:rPr>
        <w:t xml:space="preserve">PRIMERO: </w:t>
      </w:r>
      <w:r>
        <w:rPr>
          <w:rStyle w:val="CharacterStyle1"/>
          <w:spacing w:val="3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4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11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6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8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-1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8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10"/>
          <w:lang w:val="es-ES" w:eastAsia="es-ES"/>
        </w:rPr>
        <w:t>especiales de este concurso.</w:t>
      </w:r>
    </w:p>
    <w:p w:rsidR="00B345EB" w:rsidRDefault="00B345EB" w:rsidP="00B345EB">
      <w:pPr>
        <w:pStyle w:val="Style3"/>
        <w:kinsoku w:val="0"/>
        <w:autoSpaceDE/>
        <w:autoSpaceDN/>
        <w:spacing w:line="218" w:lineRule="auto"/>
        <w:rPr>
          <w:rStyle w:val="CharacterStyle1"/>
          <w:spacing w:val="-11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SEGUNDO: </w:t>
      </w:r>
      <w:r>
        <w:rPr>
          <w:rStyle w:val="CharacterStyle1"/>
          <w:spacing w:val="-7"/>
          <w:lang w:val="es-ES" w:eastAsia="es-ES"/>
        </w:rPr>
        <w:t xml:space="preserve">Que mediante el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1"/>
          <w:lang w:val="es-ES" w:eastAsia="es-ES"/>
        </w:rPr>
        <w:t>REMUNERADO DE PERSONAS EN VEHICULOS EN LA MODALIDAD DE TAXI".</w:t>
      </w:r>
    </w:p>
    <w:p w:rsidR="00B345EB" w:rsidRDefault="00B345EB" w:rsidP="00B345EB">
      <w:pPr>
        <w:pStyle w:val="Style3"/>
        <w:kinsoku w:val="0"/>
        <w:autoSpaceDE/>
        <w:autoSpaceDN/>
        <w:spacing w:line="223" w:lineRule="auto"/>
        <w:rPr>
          <w:rStyle w:val="CharacterStyle1"/>
          <w:spacing w:val="-9"/>
          <w:lang w:val="es-ES" w:eastAsia="es-ES"/>
        </w:rPr>
      </w:pPr>
      <w:r>
        <w:rPr>
          <w:rStyle w:val="CharacterStyle1"/>
          <w:b/>
          <w:bCs/>
          <w:spacing w:val="-11"/>
          <w:lang w:val="es-ES" w:eastAsia="es-ES"/>
        </w:rPr>
        <w:t xml:space="preserve">TERCERO: </w:t>
      </w:r>
      <w:r>
        <w:rPr>
          <w:rStyle w:val="CharacterStyle1"/>
          <w:spacing w:val="-11"/>
          <w:lang w:val="es-ES" w:eastAsia="es-ES"/>
        </w:rPr>
        <w:t>Que mediante formulario N</w:t>
      </w:r>
      <w:proofErr w:type="gramStart"/>
      <w:r>
        <w:rPr>
          <w:rStyle w:val="CharacterStyle1"/>
          <w:spacing w:val="-11"/>
          <w:lang w:val="es-ES" w:eastAsia="es-ES"/>
        </w:rPr>
        <w:t>° …</w:t>
      </w:r>
      <w:proofErr w:type="gramEnd"/>
      <w:r>
        <w:rPr>
          <w:rStyle w:val="CharacterStyle1"/>
          <w:spacing w:val="-11"/>
          <w:lang w:val="es-ES" w:eastAsia="es-ES"/>
        </w:rPr>
        <w:t xml:space="preserve">, de fecha 04 de diciembre del 2001, el </w:t>
      </w:r>
      <w:r>
        <w:rPr>
          <w:rStyle w:val="CharacterStyle1"/>
          <w:spacing w:val="-2"/>
          <w:lang w:val="es-ES" w:eastAsia="es-ES"/>
        </w:rPr>
        <w:t xml:space="preserve">recurrente participó en el concurso público, ante el Consejo de Transporte Público, </w:t>
      </w:r>
      <w:r>
        <w:rPr>
          <w:rStyle w:val="CharacterStyle1"/>
          <w:spacing w:val="-8"/>
          <w:lang w:val="es-ES" w:eastAsia="es-ES"/>
        </w:rPr>
        <w:t xml:space="preserve">ofertando para la base de operación </w:t>
      </w:r>
      <w:r w:rsidRPr="007A0B85">
        <w:rPr>
          <w:rStyle w:val="CharacterStyle1"/>
          <w:bCs/>
          <w:spacing w:val="-8"/>
          <w:lang w:val="es-ES" w:eastAsia="es-ES"/>
        </w:rPr>
        <w:t xml:space="preserve">607010, con vehículo tipo RURAL </w:t>
      </w:r>
      <w:r w:rsidRPr="007A0B85">
        <w:rPr>
          <w:rStyle w:val="CharacterStyle1"/>
          <w:spacing w:val="-8"/>
          <w:lang w:val="es-ES" w:eastAsia="es-ES"/>
        </w:rPr>
        <w:t>(</w:t>
      </w:r>
      <w:r>
        <w:rPr>
          <w:rStyle w:val="CharacterStyle1"/>
          <w:spacing w:val="-8"/>
          <w:lang w:val="es-ES" w:eastAsia="es-ES"/>
        </w:rPr>
        <w:t xml:space="preserve">ver a folios 13 a </w:t>
      </w:r>
      <w:r>
        <w:rPr>
          <w:rStyle w:val="CharacterStyle1"/>
          <w:spacing w:val="-9"/>
          <w:lang w:val="es-ES" w:eastAsia="es-ES"/>
        </w:rPr>
        <w:t>15 del expediente administrativo).</w:t>
      </w:r>
    </w:p>
    <w:p w:rsidR="00B345EB" w:rsidRDefault="00B345EB" w:rsidP="00B345EB">
      <w:pPr>
        <w:pStyle w:val="Style3"/>
        <w:kinsoku w:val="0"/>
        <w:autoSpaceDE/>
        <w:autoSpaceDN/>
        <w:spacing w:before="216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14"/>
          <w:lang w:val="es-ES" w:eastAsia="es-ES"/>
        </w:rPr>
        <w:t xml:space="preserve">CUARTO: </w:t>
      </w:r>
      <w:r w:rsidRPr="007A0B85">
        <w:rPr>
          <w:rStyle w:val="CharacterStyle1"/>
          <w:bCs/>
          <w:spacing w:val="-14"/>
          <w:lang w:val="es-ES" w:eastAsia="es-ES"/>
        </w:rPr>
        <w:t xml:space="preserve">El Consejo de Transporte Público, mediante acuerdo firme, publicado en </w:t>
      </w:r>
      <w:r w:rsidRPr="007A0B85">
        <w:rPr>
          <w:rStyle w:val="CharacterStyle1"/>
          <w:spacing w:val="-14"/>
          <w:lang w:val="es-ES" w:eastAsia="es-ES"/>
        </w:rPr>
        <w:t xml:space="preserve">el </w:t>
      </w:r>
      <w:r w:rsidRPr="007A0B85">
        <w:rPr>
          <w:rStyle w:val="CharacterStyle1"/>
          <w:spacing w:val="-9"/>
          <w:lang w:val="es-ES" w:eastAsia="es-ES"/>
        </w:rPr>
        <w:t xml:space="preserve">Alcance N° 66 a La </w:t>
      </w:r>
      <w:r w:rsidRPr="007A0B85">
        <w:rPr>
          <w:rStyle w:val="CharacterStyle1"/>
          <w:bCs/>
          <w:spacing w:val="-9"/>
          <w:lang w:val="es-ES" w:eastAsia="es-ES"/>
        </w:rPr>
        <w:t xml:space="preserve">Gaceta N° 171, de fecha 6 de setiembre del 2001, estableció </w:t>
      </w:r>
      <w:r w:rsidRPr="007A0B85">
        <w:rPr>
          <w:rStyle w:val="CharacterStyle1"/>
          <w:spacing w:val="-9"/>
          <w:lang w:val="es-ES" w:eastAsia="es-ES"/>
        </w:rPr>
        <w:t xml:space="preserve">el listado </w:t>
      </w:r>
      <w:r w:rsidRPr="007A0B85">
        <w:rPr>
          <w:rStyle w:val="CharacterStyle1"/>
          <w:spacing w:val="-8"/>
          <w:lang w:val="es-ES" w:eastAsia="es-ES"/>
        </w:rPr>
        <w:t>de calificación de las ofertas del Primer Procedimiento</w:t>
      </w:r>
      <w:r>
        <w:rPr>
          <w:rStyle w:val="CharacterStyle1"/>
          <w:spacing w:val="-8"/>
          <w:lang w:val="es-ES" w:eastAsia="es-ES"/>
        </w:rPr>
        <w:t xml:space="preserve"> Abreviado de Taxis, obtenida para </w:t>
      </w:r>
      <w:r>
        <w:rPr>
          <w:rStyle w:val="CharacterStyle1"/>
          <w:spacing w:val="-4"/>
          <w:lang w:val="es-ES" w:eastAsia="es-ES"/>
        </w:rPr>
        <w:t xml:space="preserve">cada uno de los participantes, en la cual consigna al recurrente una calificación de 80 </w:t>
      </w:r>
      <w:r>
        <w:rPr>
          <w:rStyle w:val="CharacterStyle1"/>
          <w:spacing w:val="-10"/>
          <w:lang w:val="es-ES" w:eastAsia="es-ES"/>
        </w:rPr>
        <w:t>puntos.</w:t>
      </w:r>
    </w:p>
    <w:p w:rsidR="00B345EB" w:rsidRDefault="00B345EB" w:rsidP="00B345EB">
      <w:pPr>
        <w:widowControl/>
        <w:kinsoku/>
        <w:autoSpaceDE w:val="0"/>
        <w:autoSpaceDN w:val="0"/>
        <w:adjustRightInd w:val="0"/>
        <w:sectPr w:rsidR="00B345EB">
          <w:pgSz w:w="12240" w:h="15840"/>
          <w:pgMar w:top="1314" w:right="2021" w:bottom="2288" w:left="1139" w:header="720" w:footer="720" w:gutter="0"/>
          <w:cols w:space="720"/>
          <w:noEndnote/>
        </w:sectPr>
      </w:pPr>
    </w:p>
    <w:p w:rsidR="00B345EB" w:rsidRDefault="00B345EB" w:rsidP="00B345EB">
      <w:pPr>
        <w:pStyle w:val="Style4"/>
        <w:kinsoku w:val="0"/>
        <w:autoSpaceDE/>
        <w:autoSpaceDN/>
        <w:adjustRightInd/>
        <w:spacing w:line="218" w:lineRule="auto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6"/>
          <w:sz w:val="26"/>
          <w:szCs w:val="26"/>
          <w:lang w:val="es-ES" w:eastAsia="es-ES"/>
        </w:rPr>
        <w:lastRenderedPageBreak/>
        <w:t xml:space="preserve">QUINTO: El Consejo de Transporte Público, mediante acuerdo firme, publicado en el U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de aclaraciones a las calificaciones de los oferentes del Primer Procedimiento Especial Abreviado de Taxis, publicadas en el Alcance N° 66 a La Gaceta N° 171, de fecha 6 de </w:t>
      </w:r>
      <w:r>
        <w:rPr>
          <w:rStyle w:val="CharacterStyle4"/>
          <w:spacing w:val="-7"/>
          <w:sz w:val="26"/>
          <w:szCs w:val="26"/>
          <w:lang w:val="es-ES" w:eastAsia="es-ES"/>
        </w:rPr>
        <w:t>setiembre del 2001, en la cual consigna al recurrente una calificación de 80 puntos.</w:t>
      </w:r>
    </w:p>
    <w:p w:rsidR="00B345EB" w:rsidRDefault="00B345EB" w:rsidP="00B345EB">
      <w:pPr>
        <w:pStyle w:val="Style6"/>
        <w:kinsoku w:val="0"/>
        <w:autoSpaceDE/>
        <w:autoSpaceDN/>
        <w:ind w:left="0" w:right="216"/>
        <w:rPr>
          <w:spacing w:val="-7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SEXTO: El Consejo de Transporte Público, mediante Artículo N° 1 de la Sesión </w:t>
      </w:r>
      <w:r>
        <w:rPr>
          <w:spacing w:val="-5"/>
          <w:sz w:val="26"/>
          <w:szCs w:val="26"/>
          <w:lang w:val="es-ES" w:eastAsia="es-ES"/>
        </w:rPr>
        <w:t xml:space="preserve">Extraordinaria N° 37-2001 de fecha 24 de octubre del 2001, publicado en el Alcance N° </w:t>
      </w:r>
      <w:r>
        <w:rPr>
          <w:spacing w:val="-6"/>
          <w:sz w:val="26"/>
          <w:szCs w:val="26"/>
          <w:lang w:val="es-ES" w:eastAsia="es-ES"/>
        </w:rPr>
        <w:t xml:space="preserve">75-A a La Gaceta N° 207, de fecha 29 de octubre del 2001, según Acuerdo N° 3 notifica </w:t>
      </w:r>
      <w:r>
        <w:rPr>
          <w:spacing w:val="-9"/>
          <w:sz w:val="26"/>
          <w:szCs w:val="26"/>
          <w:lang w:val="es-ES" w:eastAsia="es-ES"/>
        </w:rPr>
        <w:t xml:space="preserve">que acudirán a procedimiento aleatorio todos los oferentes que obtuvieron una calificación </w:t>
      </w:r>
      <w:r>
        <w:rPr>
          <w:spacing w:val="-8"/>
          <w:sz w:val="26"/>
          <w:szCs w:val="26"/>
          <w:lang w:val="es-ES" w:eastAsia="es-ES"/>
        </w:rPr>
        <w:t xml:space="preserve">igual a 100 puntos en la base de operación 607010, en la modalidad de vehículos regulares. </w:t>
      </w:r>
      <w:r>
        <w:rPr>
          <w:spacing w:val="-7"/>
          <w:sz w:val="26"/>
          <w:szCs w:val="26"/>
          <w:lang w:val="es-ES" w:eastAsia="es-ES"/>
        </w:rPr>
        <w:t>El recurrente quedó excluido como adjudicatario directo y del procedimiento aleatorio.</w:t>
      </w:r>
    </w:p>
    <w:p w:rsidR="00B345EB" w:rsidRDefault="00B345EB" w:rsidP="00B345EB">
      <w:pPr>
        <w:pStyle w:val="Style6"/>
        <w:kinsoku w:val="0"/>
        <w:autoSpaceDE/>
        <w:autoSpaceDN/>
        <w:ind w:left="0" w:right="216"/>
        <w:rPr>
          <w:spacing w:val="-8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SETIMO: Que mediante escrito presentado el 01 de noviembre del 2001, el señor </w:t>
      </w:r>
      <w:r>
        <w:rPr>
          <w:spacing w:val="-4"/>
          <w:sz w:val="26"/>
          <w:szCs w:val="26"/>
          <w:lang w:val="es-ES" w:eastAsia="es-ES"/>
        </w:rPr>
        <w:t xml:space="preserve">CT presenta Recurso de Apelación contra el acto Administrativo descrito </w:t>
      </w:r>
      <w:r>
        <w:rPr>
          <w:spacing w:val="-8"/>
          <w:sz w:val="26"/>
          <w:szCs w:val="26"/>
          <w:lang w:val="es-ES" w:eastAsia="es-ES"/>
        </w:rPr>
        <w:t xml:space="preserve">en el resultando anterior. En él indica que se equivocó al anotar el número de la base de </w:t>
      </w:r>
      <w:r>
        <w:rPr>
          <w:spacing w:val="-5"/>
          <w:sz w:val="26"/>
          <w:szCs w:val="26"/>
          <w:lang w:val="es-ES" w:eastAsia="es-ES"/>
        </w:rPr>
        <w:t xml:space="preserve">operaciones de Golfito para vehículos sedán, cuando en realidad su vehículo es de tipo </w:t>
      </w:r>
      <w:r>
        <w:rPr>
          <w:spacing w:val="-9"/>
          <w:sz w:val="26"/>
          <w:szCs w:val="26"/>
          <w:lang w:val="es-ES" w:eastAsia="es-ES"/>
        </w:rPr>
        <w:t xml:space="preserve">rural, como lo indica también en su oferta, por lo que su deseo es participar en la base de </w:t>
      </w:r>
      <w:r>
        <w:rPr>
          <w:spacing w:val="-8"/>
          <w:sz w:val="26"/>
          <w:szCs w:val="26"/>
          <w:lang w:val="es-ES" w:eastAsia="es-ES"/>
        </w:rPr>
        <w:t>operación de Golfito número 607019 para vehículos rurales.</w:t>
      </w:r>
    </w:p>
    <w:p w:rsidR="00B345EB" w:rsidRDefault="00B345EB" w:rsidP="00B345EB">
      <w:pPr>
        <w:pStyle w:val="Style6"/>
        <w:kinsoku w:val="0"/>
        <w:autoSpaceDE/>
        <w:autoSpaceDN/>
        <w:spacing w:before="252"/>
        <w:ind w:left="0" w:right="216"/>
        <w:rPr>
          <w:spacing w:val="-8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OCTAVO: Mediante artículo N° 03 el Consejo de Transporte Público en su Sesión </w:t>
      </w:r>
      <w:r>
        <w:rPr>
          <w:spacing w:val="-7"/>
          <w:sz w:val="26"/>
          <w:szCs w:val="26"/>
          <w:lang w:val="es-ES" w:eastAsia="es-ES"/>
        </w:rPr>
        <w:t xml:space="preserve">Ordinaria No. 07-2002 del 25 de enero del 2002, acordó rechazar el recurso de revocatoria, </w:t>
      </w:r>
      <w:r>
        <w:rPr>
          <w:spacing w:val="-9"/>
          <w:sz w:val="26"/>
          <w:szCs w:val="26"/>
          <w:lang w:val="es-ES" w:eastAsia="es-ES"/>
        </w:rPr>
        <w:t xml:space="preserve">lo anterior con fundamento en las recomendaciones vertidas por la Dirección de Asuntos </w:t>
      </w:r>
      <w:r>
        <w:rPr>
          <w:spacing w:val="-8"/>
          <w:sz w:val="26"/>
          <w:szCs w:val="26"/>
          <w:lang w:val="es-ES" w:eastAsia="es-ES"/>
        </w:rPr>
        <w:t>Jurídicos del citado Consejo, por medio de oficio N</w:t>
      </w:r>
      <w:proofErr w:type="gramStart"/>
      <w:r>
        <w:rPr>
          <w:spacing w:val="-8"/>
          <w:sz w:val="26"/>
          <w:szCs w:val="26"/>
          <w:lang w:val="es-ES" w:eastAsia="es-ES"/>
        </w:rPr>
        <w:t>° …</w:t>
      </w:r>
      <w:proofErr w:type="gramEnd"/>
      <w:r>
        <w:rPr>
          <w:spacing w:val="-8"/>
          <w:sz w:val="26"/>
          <w:szCs w:val="26"/>
          <w:lang w:val="es-ES" w:eastAsia="es-ES"/>
        </w:rPr>
        <w:t xml:space="preserve"> del 17 de enero del 2002.</w:t>
      </w:r>
    </w:p>
    <w:p w:rsidR="00B345EB" w:rsidRDefault="00B345EB" w:rsidP="00B345EB">
      <w:pPr>
        <w:pStyle w:val="Style4"/>
        <w:kinsoku w:val="0"/>
        <w:autoSpaceDE/>
        <w:autoSpaceDN/>
        <w:adjustRightInd/>
        <w:spacing w:before="288" w:line="458" w:lineRule="auto"/>
        <w:ind w:right="504"/>
        <w:rPr>
          <w:rStyle w:val="CharacterStyle4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12"/>
          <w:sz w:val="26"/>
          <w:szCs w:val="26"/>
          <w:lang w:val="es-ES" w:eastAsia="es-ES"/>
        </w:rPr>
        <w:t xml:space="preserve">NOVENO: En los procedimientos seguidos se han observado las prescripciones legales. </w:t>
      </w: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Redacta la Jueza Pérez Peláez; y,</w:t>
      </w:r>
    </w:p>
    <w:p w:rsidR="00B345EB" w:rsidRDefault="00B345EB" w:rsidP="00B345EB">
      <w:pPr>
        <w:pStyle w:val="Style4"/>
        <w:kinsoku w:val="0"/>
        <w:autoSpaceDE/>
        <w:autoSpaceDN/>
        <w:adjustRightInd/>
        <w:spacing w:before="180" w:line="211" w:lineRule="auto"/>
        <w:ind w:left="3384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B345EB" w:rsidRDefault="00B345EB" w:rsidP="00B345EB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ind w:left="0" w:right="216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SOBRE LA COMPETENCIA: </w:t>
      </w:r>
      <w:r>
        <w:rPr>
          <w:spacing w:val="5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13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6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spacing w:val="-13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7"/>
          <w:sz w:val="26"/>
          <w:szCs w:val="26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7"/>
          <w:sz w:val="26"/>
          <w:szCs w:val="26"/>
          <w:lang w:val="es-ES" w:eastAsia="es-ES"/>
        </w:rPr>
        <w:softHyphen/>
      </w:r>
      <w:r>
        <w:rPr>
          <w:spacing w:val="-9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spacing w:val="-5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spacing w:val="-8"/>
          <w:sz w:val="26"/>
          <w:szCs w:val="26"/>
          <w:lang w:val="es-ES" w:eastAsia="es-ES"/>
        </w:rPr>
        <w:t>presente recurso de apelación.</w:t>
      </w:r>
    </w:p>
    <w:p w:rsidR="00B345EB" w:rsidRDefault="00B345EB" w:rsidP="00B345EB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80" w:line="218" w:lineRule="auto"/>
        <w:ind w:left="0" w:right="216"/>
        <w:rPr>
          <w:spacing w:val="-1"/>
          <w:sz w:val="26"/>
          <w:szCs w:val="26"/>
          <w:lang w:val="es-ES" w:eastAsia="es-ES"/>
        </w:rPr>
      </w:pPr>
      <w:r>
        <w:rPr>
          <w:b/>
          <w:bCs/>
          <w:spacing w:val="-15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5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5"/>
          <w:sz w:val="26"/>
          <w:szCs w:val="26"/>
          <w:lang w:val="es-ES" w:eastAsia="es-ES"/>
        </w:rPr>
        <w:t xml:space="preserve"> El </w:t>
      </w:r>
      <w:r>
        <w:rPr>
          <w:spacing w:val="-2"/>
          <w:sz w:val="26"/>
          <w:szCs w:val="26"/>
          <w:lang w:val="es-ES" w:eastAsia="es-ES"/>
        </w:rPr>
        <w:t>recurso es planteado por el señor C</w:t>
      </w:r>
      <w:r>
        <w:rPr>
          <w:b/>
          <w:bCs/>
          <w:spacing w:val="-12"/>
          <w:sz w:val="25"/>
          <w:szCs w:val="25"/>
          <w:lang w:val="es-ES" w:eastAsia="es-ES"/>
        </w:rPr>
        <w:t xml:space="preserve">T, </w:t>
      </w:r>
      <w:r>
        <w:rPr>
          <w:spacing w:val="-2"/>
          <w:sz w:val="26"/>
          <w:szCs w:val="26"/>
          <w:lang w:val="es-ES" w:eastAsia="es-ES"/>
        </w:rPr>
        <w:t xml:space="preserve">quien es oferente del concurso </w:t>
      </w:r>
      <w:r>
        <w:rPr>
          <w:spacing w:val="-7"/>
          <w:sz w:val="26"/>
          <w:szCs w:val="26"/>
          <w:lang w:val="es-ES" w:eastAsia="es-ES"/>
        </w:rPr>
        <w:t xml:space="preserve">público. </w:t>
      </w:r>
      <w:r>
        <w:rPr>
          <w:b/>
          <w:bCs/>
          <w:spacing w:val="-7"/>
          <w:sz w:val="26"/>
          <w:szCs w:val="26"/>
          <w:u w:val="single"/>
          <w:lang w:val="es-ES" w:eastAsia="es-ES"/>
        </w:rPr>
        <w:t>En cuanto al plazo de presentación del recurso:</w:t>
      </w:r>
      <w:r>
        <w:rPr>
          <w:spacing w:val="-7"/>
          <w:sz w:val="26"/>
          <w:szCs w:val="26"/>
          <w:lang w:val="es-ES" w:eastAsia="es-ES"/>
        </w:rPr>
        <w:t xml:space="preserve"> Conforme al estudio efectuado </w:t>
      </w:r>
      <w:r>
        <w:rPr>
          <w:spacing w:val="-3"/>
          <w:sz w:val="26"/>
          <w:szCs w:val="26"/>
          <w:lang w:val="es-ES" w:eastAsia="es-ES"/>
        </w:rPr>
        <w:t xml:space="preserve">el Recurso de Revocatoria con Apelación en subsidio fue presentado dentro del plazo </w:t>
      </w:r>
      <w:r>
        <w:rPr>
          <w:spacing w:val="-1"/>
          <w:sz w:val="26"/>
          <w:szCs w:val="26"/>
          <w:lang w:val="es-ES" w:eastAsia="es-ES"/>
        </w:rPr>
        <w:t>legal establecido para tal fin, en los términos del artículo 11 de la Ley Reguladora del</w:t>
      </w:r>
    </w:p>
    <w:p w:rsidR="00B345EB" w:rsidRDefault="00B345EB" w:rsidP="00B345EB">
      <w:pPr>
        <w:widowControl/>
        <w:kinsoku/>
        <w:autoSpaceDE w:val="0"/>
        <w:autoSpaceDN w:val="0"/>
        <w:adjustRightInd w:val="0"/>
        <w:sectPr w:rsidR="00B345EB">
          <w:pgSz w:w="12240" w:h="15840"/>
          <w:pgMar w:top="1140" w:right="1537" w:bottom="1670" w:left="1595" w:header="720" w:footer="720" w:gutter="0"/>
          <w:cols w:space="720"/>
          <w:noEndnote/>
        </w:sectPr>
      </w:pPr>
    </w:p>
    <w:p w:rsidR="00B345EB" w:rsidRDefault="00B345EB" w:rsidP="00B345EB">
      <w:pPr>
        <w:pStyle w:val="Style6"/>
        <w:kinsoku w:val="0"/>
        <w:autoSpaceDE/>
        <w:autoSpaceDN/>
        <w:spacing w:before="180" w:line="208" w:lineRule="auto"/>
        <w:jc w:val="left"/>
        <w:rPr>
          <w:spacing w:val="-8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29.3pt;width:9.95pt;height:3.95pt;z-index:25165824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B345EB" w:rsidRDefault="00B345EB" w:rsidP="00B345EB">
                  <w:pPr>
                    <w:pStyle w:val="Style4"/>
                    <w:kinsoku w:val="0"/>
                    <w:autoSpaceDE/>
                    <w:autoSpaceDN/>
                    <w:adjustRightInd/>
                    <w:spacing w:line="196" w:lineRule="auto"/>
                    <w:jc w:val="right"/>
                    <w:rPr>
                      <w:rStyle w:val="CharacterStyle4"/>
                      <w:rFonts w:ascii="Verdana" w:hAnsi="Verdana" w:cs="Verdana"/>
                      <w:w w:val="95"/>
                      <w:sz w:val="8"/>
                      <w:szCs w:val="8"/>
                      <w:lang w:val="es-ES" w:eastAsia="es-ES"/>
                    </w:rPr>
                  </w:pPr>
                  <w:r>
                    <w:rPr>
                      <w:rStyle w:val="CharacterStyle4"/>
                      <w:rFonts w:ascii="Verdana" w:hAnsi="Verdana" w:cs="Verdana"/>
                      <w:w w:val="95"/>
                      <w:sz w:val="8"/>
                      <w:szCs w:val="8"/>
                      <w:lang w:val="es-ES" w:eastAsia="es-ES"/>
                    </w:rPr>
                    <w:t xml:space="preserve">C </w:t>
                  </w:r>
                  <w:proofErr w:type="spellStart"/>
                  <w:r>
                    <w:rPr>
                      <w:rStyle w:val="CharacterStyle4"/>
                      <w:rFonts w:ascii="Verdana" w:hAnsi="Verdana" w:cs="Verdana"/>
                      <w:w w:val="95"/>
                      <w:sz w:val="8"/>
                      <w:szCs w:val="8"/>
                      <w:lang w:val="es-ES" w:eastAsia="es-ES"/>
                    </w:rPr>
                    <w:t>C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9.95pt;margin-top:628.55pt;width:442.45pt;height:12.05pt;z-index:25165824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B345EB" w:rsidRDefault="00B345EB" w:rsidP="00B345EB">
                  <w:pPr>
                    <w:pStyle w:val="Style4"/>
                    <w:kinsoku w:val="0"/>
                    <w:autoSpaceDE/>
                    <w:autoSpaceDN/>
                    <w:adjustRightInd/>
                    <w:spacing w:line="201" w:lineRule="auto"/>
                    <w:ind w:left="1008"/>
                    <w:rPr>
                      <w:rStyle w:val="CharacterStyle4"/>
                      <w:spacing w:val="-10"/>
                      <w:w w:val="105"/>
                      <w:sz w:val="25"/>
                      <w:szCs w:val="25"/>
                      <w:u w:val="single"/>
                      <w:lang w:val="es-ES" w:eastAsia="es-ES"/>
                    </w:rPr>
                  </w:pPr>
                  <w:r>
                    <w:rPr>
                      <w:rStyle w:val="CharacterStyle4"/>
                      <w:spacing w:val="-10"/>
                      <w:w w:val="105"/>
                      <w:sz w:val="25"/>
                      <w:szCs w:val="25"/>
                      <w:u w:val="single"/>
                      <w:lang w:val="es-ES" w:eastAsia="es-ES"/>
                    </w:rPr>
                    <w:t>GOLFITO</w:t>
                  </w:r>
                </w:p>
              </w:txbxContent>
            </v:textbox>
            <w10:wrap type="square"/>
          </v:shape>
        </w:pict>
      </w:r>
      <w:r>
        <w:rPr>
          <w:spacing w:val="-7"/>
          <w:sz w:val="26"/>
          <w:szCs w:val="26"/>
          <w:lang w:val="es-ES" w:eastAsia="es-ES"/>
        </w:rPr>
        <w:t xml:space="preserve">Servicio Público de Transporte Remunerado de Personas en vehículos en la modalidad de </w:t>
      </w:r>
      <w:r>
        <w:rPr>
          <w:spacing w:val="-8"/>
          <w:sz w:val="26"/>
          <w:szCs w:val="26"/>
          <w:lang w:val="es-ES" w:eastAsia="es-ES"/>
        </w:rPr>
        <w:t>taxi, Ley N° 7969, del 28 de enero del 2000.</w:t>
      </w:r>
    </w:p>
    <w:p w:rsidR="00B345EB" w:rsidRDefault="00B345EB" w:rsidP="00B345EB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line="240" w:lineRule="auto"/>
        <w:rPr>
          <w:b/>
          <w:bCs/>
          <w:spacing w:val="-16"/>
          <w:w w:val="105"/>
          <w:sz w:val="26"/>
          <w:szCs w:val="26"/>
          <w:lang w:val="es-ES" w:eastAsia="es-ES"/>
        </w:rPr>
      </w:pPr>
      <w:r>
        <w:rPr>
          <w:b/>
          <w:bCs/>
          <w:spacing w:val="-13"/>
          <w:w w:val="105"/>
          <w:sz w:val="26"/>
          <w:szCs w:val="26"/>
          <w:lang w:val="es-ES" w:eastAsia="es-ES"/>
        </w:rPr>
        <w:t xml:space="preserve">SOBRE LOS HECHOS PROBADOS.- </w:t>
      </w:r>
      <w:r>
        <w:rPr>
          <w:spacing w:val="-3"/>
          <w:sz w:val="26"/>
          <w:szCs w:val="26"/>
          <w:lang w:val="es-ES" w:eastAsia="es-ES"/>
        </w:rPr>
        <w:t xml:space="preserve">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6"/>
          <w:sz w:val="26"/>
          <w:szCs w:val="26"/>
          <w:lang w:val="es-ES" w:eastAsia="es-ES"/>
        </w:rPr>
        <w:t xml:space="preserve">sido acreditados: </w:t>
      </w:r>
      <w:r>
        <w:rPr>
          <w:b/>
          <w:bCs/>
          <w:spacing w:val="-16"/>
          <w:w w:val="105"/>
          <w:sz w:val="26"/>
          <w:szCs w:val="26"/>
          <w:lang w:val="es-ES" w:eastAsia="es-ES"/>
        </w:rPr>
        <w:t xml:space="preserve">A).- </w:t>
      </w:r>
      <w:r>
        <w:rPr>
          <w:spacing w:val="-6"/>
          <w:sz w:val="26"/>
          <w:szCs w:val="26"/>
          <w:lang w:val="es-ES" w:eastAsia="es-ES"/>
        </w:rPr>
        <w:t xml:space="preserve">Que mediante Decreto Ejecutivo N° 28913-MOPT y su reforma, </w:t>
      </w:r>
      <w:r>
        <w:rPr>
          <w:spacing w:val="-2"/>
          <w:sz w:val="26"/>
          <w:szCs w:val="26"/>
          <w:lang w:val="es-ES" w:eastAsia="es-ES"/>
        </w:rPr>
        <w:t xml:space="preserve">publicado el 19 de setiembre del 2000, el Consejo de Transporte Público, somete a </w:t>
      </w:r>
      <w:r>
        <w:rPr>
          <w:spacing w:val="-9"/>
          <w:sz w:val="26"/>
          <w:szCs w:val="26"/>
          <w:lang w:val="es-ES" w:eastAsia="es-ES"/>
        </w:rPr>
        <w:t xml:space="preserve">licitación pública la concesión del servicio público de taxi, según "REGLAMENTO DEL </w:t>
      </w:r>
      <w:r>
        <w:rPr>
          <w:spacing w:val="-5"/>
          <w:sz w:val="26"/>
          <w:szCs w:val="26"/>
          <w:lang w:val="es-ES" w:eastAsia="es-ES"/>
        </w:rPr>
        <w:t xml:space="preserve">PRIMER PROCEDIMIENTO ESPECIAL ABREVIADO PARA EL TRANSPORTE </w:t>
      </w:r>
      <w:r>
        <w:rPr>
          <w:spacing w:val="-8"/>
          <w:sz w:val="26"/>
          <w:szCs w:val="26"/>
          <w:lang w:val="es-ES" w:eastAsia="es-ES"/>
        </w:rPr>
        <w:t xml:space="preserve">REMUNERADO DE PERSONAS EN VEHICULOS EN LA MODALIDAD DE TAXI" </w:t>
      </w:r>
      <w:r>
        <w:rPr>
          <w:spacing w:val="-10"/>
          <w:sz w:val="26"/>
          <w:szCs w:val="26"/>
          <w:lang w:val="es-ES" w:eastAsia="es-ES"/>
        </w:rPr>
        <w:t xml:space="preserve">B).- Que mediante formulario N° …, de fecha 04 de diciembre de 2001, el recurrente </w:t>
      </w:r>
      <w:r>
        <w:rPr>
          <w:spacing w:val="-6"/>
          <w:sz w:val="26"/>
          <w:szCs w:val="26"/>
          <w:lang w:val="es-ES" w:eastAsia="es-ES"/>
        </w:rPr>
        <w:t xml:space="preserve">participó en el concurso público, ante el Consejo de Transporte Público, ofertando para la base de operación </w:t>
      </w:r>
      <w:r>
        <w:rPr>
          <w:b/>
          <w:bCs/>
          <w:spacing w:val="-16"/>
          <w:w w:val="105"/>
          <w:sz w:val="26"/>
          <w:szCs w:val="26"/>
          <w:lang w:val="es-ES" w:eastAsia="es-ES"/>
        </w:rPr>
        <w:t xml:space="preserve">607010, </w:t>
      </w:r>
      <w:r>
        <w:rPr>
          <w:spacing w:val="-6"/>
          <w:sz w:val="26"/>
          <w:szCs w:val="26"/>
          <w:lang w:val="es-ES" w:eastAsia="es-ES"/>
        </w:rPr>
        <w:t xml:space="preserve">con vehículo tipo </w:t>
      </w:r>
      <w:r>
        <w:rPr>
          <w:b/>
          <w:bCs/>
          <w:spacing w:val="-16"/>
          <w:w w:val="105"/>
          <w:sz w:val="26"/>
          <w:szCs w:val="26"/>
          <w:lang w:val="es-ES" w:eastAsia="es-ES"/>
        </w:rPr>
        <w:t>RURAL.</w:t>
      </w:r>
    </w:p>
    <w:p w:rsidR="00B345EB" w:rsidRDefault="00B345EB" w:rsidP="00B345EB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180" w:line="199" w:lineRule="auto"/>
        <w:ind w:right="0"/>
        <w:rPr>
          <w:b/>
          <w:bCs/>
          <w:spacing w:val="-6"/>
          <w:w w:val="105"/>
          <w:sz w:val="26"/>
          <w:szCs w:val="26"/>
          <w:lang w:val="es-ES" w:eastAsia="es-ES"/>
        </w:rPr>
      </w:pPr>
      <w:r>
        <w:rPr>
          <w:b/>
          <w:bCs/>
          <w:spacing w:val="-6"/>
          <w:w w:val="105"/>
          <w:sz w:val="26"/>
          <w:szCs w:val="26"/>
          <w:lang w:val="es-ES" w:eastAsia="es-ES"/>
        </w:rPr>
        <w:t>HECHOS NO PROBADOS.-</w:t>
      </w:r>
    </w:p>
    <w:p w:rsidR="00B345EB" w:rsidRDefault="00B345EB" w:rsidP="00B345EB">
      <w:pPr>
        <w:pStyle w:val="Style6"/>
        <w:kinsoku w:val="0"/>
        <w:autoSpaceDE/>
        <w:autoSpaceDN/>
        <w:spacing w:before="216" w:line="240" w:lineRule="auto"/>
        <w:ind w:right="0"/>
        <w:jc w:val="left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Ninguno de importancia para la resolución del presente asunto.</w:t>
      </w:r>
    </w:p>
    <w:p w:rsidR="00B345EB" w:rsidRDefault="00B345EB" w:rsidP="00B345EB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216" w:line="204" w:lineRule="auto"/>
        <w:ind w:right="0"/>
        <w:jc w:val="left"/>
        <w:rPr>
          <w:b/>
          <w:bCs/>
          <w:w w:val="105"/>
          <w:sz w:val="26"/>
          <w:szCs w:val="26"/>
          <w:lang w:val="es-ES" w:eastAsia="es-ES"/>
        </w:rPr>
      </w:pPr>
      <w:r>
        <w:rPr>
          <w:b/>
          <w:bCs/>
          <w:w w:val="105"/>
          <w:sz w:val="26"/>
          <w:szCs w:val="26"/>
          <w:lang w:val="es-ES" w:eastAsia="es-ES"/>
        </w:rPr>
        <w:t>SOBRE EL FONDO.-</w:t>
      </w:r>
    </w:p>
    <w:p w:rsidR="00B345EB" w:rsidRDefault="00B345EB" w:rsidP="00B345EB">
      <w:pPr>
        <w:pStyle w:val="Style6"/>
        <w:kinsoku w:val="0"/>
        <w:autoSpaceDE/>
        <w:autoSpaceDN/>
        <w:spacing w:line="240" w:lineRule="auto"/>
        <w:rPr>
          <w:spacing w:val="-7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Analizado el escrito presentado por el señor </w:t>
      </w:r>
      <w:r>
        <w:rPr>
          <w:b/>
          <w:bCs/>
          <w:spacing w:val="-21"/>
          <w:w w:val="105"/>
          <w:sz w:val="26"/>
          <w:szCs w:val="26"/>
          <w:lang w:val="es-ES" w:eastAsia="es-ES"/>
        </w:rPr>
        <w:t xml:space="preserve">CT, encabezado </w:t>
      </w:r>
      <w:r>
        <w:rPr>
          <w:spacing w:val="-11"/>
          <w:sz w:val="26"/>
          <w:szCs w:val="26"/>
          <w:lang w:val="es-ES" w:eastAsia="es-ES"/>
        </w:rPr>
        <w:t xml:space="preserve">como "Recurso de </w:t>
      </w:r>
      <w:r>
        <w:rPr>
          <w:spacing w:val="-4"/>
          <w:sz w:val="26"/>
          <w:szCs w:val="26"/>
          <w:lang w:val="es-ES" w:eastAsia="es-ES"/>
        </w:rPr>
        <w:t xml:space="preserve">Apelación" en el fondo el mismo se reduce a una simple solicitud, en la que pide ayuda </w:t>
      </w:r>
      <w:r>
        <w:rPr>
          <w:spacing w:val="-7"/>
          <w:sz w:val="26"/>
          <w:szCs w:val="26"/>
          <w:lang w:val="es-ES" w:eastAsia="es-ES"/>
        </w:rPr>
        <w:t xml:space="preserve">para obtener el traslado dentro de la </w:t>
      </w:r>
      <w:r>
        <w:rPr>
          <w:b/>
          <w:bCs/>
          <w:spacing w:val="-17"/>
          <w:w w:val="105"/>
          <w:sz w:val="26"/>
          <w:szCs w:val="26"/>
          <w:lang w:val="es-ES" w:eastAsia="es-ES"/>
        </w:rPr>
        <w:t xml:space="preserve">base 607010 </w:t>
      </w:r>
      <w:r>
        <w:rPr>
          <w:spacing w:val="-7"/>
          <w:sz w:val="26"/>
          <w:szCs w:val="26"/>
          <w:lang w:val="es-ES" w:eastAsia="es-ES"/>
        </w:rPr>
        <w:t>de un vehículo tipo rural.</w:t>
      </w:r>
    </w:p>
    <w:p w:rsidR="00B345EB" w:rsidRDefault="00B345EB" w:rsidP="00B345EB">
      <w:pPr>
        <w:pStyle w:val="Style6"/>
        <w:kinsoku w:val="0"/>
        <w:autoSpaceDE/>
        <w:autoSpaceDN/>
        <w:spacing w:before="216" w:line="240" w:lineRule="auto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De la anterior situación se plantean varios aspectos, los que conducen todos al rechazo de la </w:t>
      </w:r>
      <w:r>
        <w:rPr>
          <w:spacing w:val="-8"/>
          <w:sz w:val="26"/>
          <w:szCs w:val="26"/>
          <w:lang w:val="es-ES" w:eastAsia="es-ES"/>
        </w:rPr>
        <w:t>gestión por los siguientes motivos:</w:t>
      </w:r>
    </w:p>
    <w:p w:rsidR="00B345EB" w:rsidRDefault="00B345EB" w:rsidP="00B345EB">
      <w:pPr>
        <w:pStyle w:val="Style6"/>
        <w:kinsoku w:val="0"/>
        <w:autoSpaceDE/>
        <w:autoSpaceDN/>
        <w:spacing w:before="216" w:line="240" w:lineRule="auto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20"/>
          <w:w w:val="105"/>
          <w:sz w:val="26"/>
          <w:szCs w:val="26"/>
          <w:lang w:val="es-ES" w:eastAsia="es-ES"/>
        </w:rPr>
        <w:t xml:space="preserve">A.- </w:t>
      </w:r>
      <w:r>
        <w:rPr>
          <w:spacing w:val="-10"/>
          <w:sz w:val="26"/>
          <w:szCs w:val="26"/>
          <w:lang w:val="es-ES" w:eastAsia="es-ES"/>
        </w:rPr>
        <w:t xml:space="preserve">La indicación de la base de operación, aunado al hecho del vehículo con el cual se </w:t>
      </w:r>
      <w:proofErr w:type="spellStart"/>
      <w:r>
        <w:rPr>
          <w:spacing w:val="-10"/>
          <w:sz w:val="26"/>
          <w:szCs w:val="26"/>
          <w:lang w:val="es-ES" w:eastAsia="es-ES"/>
        </w:rPr>
        <w:t>esta</w:t>
      </w:r>
      <w:proofErr w:type="spellEnd"/>
      <w:r>
        <w:rPr>
          <w:spacing w:val="-10"/>
          <w:sz w:val="26"/>
          <w:szCs w:val="26"/>
          <w:lang w:val="es-ES" w:eastAsia="es-ES"/>
        </w:rPr>
        <w:t xml:space="preserve"> </w:t>
      </w:r>
      <w:r>
        <w:rPr>
          <w:spacing w:val="-6"/>
          <w:sz w:val="26"/>
          <w:szCs w:val="26"/>
          <w:lang w:val="es-ES" w:eastAsia="es-ES"/>
        </w:rPr>
        <w:t xml:space="preserve">participando, en este caso un vehículo tipo Rural en la base 607010, es precisamente la </w:t>
      </w:r>
      <w:r>
        <w:rPr>
          <w:spacing w:val="-7"/>
          <w:sz w:val="26"/>
          <w:szCs w:val="26"/>
          <w:lang w:val="es-ES" w:eastAsia="es-ES"/>
        </w:rPr>
        <w:t>situación jurídica a determinar por las siguientes razones.</w:t>
      </w:r>
    </w:p>
    <w:p w:rsidR="00B345EB" w:rsidRDefault="00B345EB" w:rsidP="00B345EB">
      <w:pPr>
        <w:pStyle w:val="Style6"/>
        <w:kinsoku w:val="0"/>
        <w:autoSpaceDE/>
        <w:autoSpaceDN/>
        <w:spacing w:before="216" w:line="240" w:lineRule="auto"/>
        <w:jc w:val="left"/>
        <w:rPr>
          <w:spacing w:val="-6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De conformidad con el Decreto Ejecutivo N° 28913-MOPT y sus reformas, se indica </w:t>
      </w:r>
      <w:r>
        <w:rPr>
          <w:spacing w:val="-6"/>
          <w:sz w:val="26"/>
          <w:szCs w:val="26"/>
          <w:lang w:val="es-ES" w:eastAsia="es-ES"/>
        </w:rPr>
        <w:t xml:space="preserve">claramente en su </w:t>
      </w:r>
      <w:r>
        <w:rPr>
          <w:b/>
          <w:bCs/>
          <w:spacing w:val="-16"/>
          <w:w w:val="105"/>
          <w:sz w:val="26"/>
          <w:szCs w:val="26"/>
          <w:lang w:val="es-ES" w:eastAsia="es-ES"/>
        </w:rPr>
        <w:t xml:space="preserve">numeral 1, en su NOTA II </w:t>
      </w:r>
      <w:r>
        <w:rPr>
          <w:spacing w:val="-6"/>
          <w:sz w:val="26"/>
          <w:szCs w:val="26"/>
          <w:lang w:val="es-ES" w:eastAsia="es-ES"/>
        </w:rPr>
        <w:t>lo siguiente:</w:t>
      </w:r>
    </w:p>
    <w:p w:rsidR="00B345EB" w:rsidRDefault="00B345EB" w:rsidP="00B345EB">
      <w:pPr>
        <w:pStyle w:val="Style6"/>
        <w:kinsoku w:val="0"/>
        <w:autoSpaceDE/>
        <w:autoSpaceDN/>
        <w:spacing w:before="216" w:line="216" w:lineRule="auto"/>
        <w:rPr>
          <w:i/>
          <w:iCs/>
          <w:spacing w:val="-3"/>
          <w:sz w:val="25"/>
          <w:szCs w:val="25"/>
          <w:lang w:val="es-ES" w:eastAsia="es-ES"/>
        </w:rPr>
      </w:pPr>
      <w:r>
        <w:rPr>
          <w:i/>
          <w:iCs/>
          <w:spacing w:val="5"/>
          <w:sz w:val="25"/>
          <w:szCs w:val="25"/>
          <w:lang w:val="es-ES" w:eastAsia="es-ES"/>
        </w:rPr>
        <w:t xml:space="preserve">"NOTA II: </w:t>
      </w:r>
      <w:r>
        <w:rPr>
          <w:b/>
          <w:bCs/>
          <w:i/>
          <w:iCs/>
          <w:spacing w:val="-5"/>
          <w:sz w:val="27"/>
          <w:szCs w:val="27"/>
          <w:u w:val="single"/>
          <w:lang w:val="es-ES" w:eastAsia="es-ES"/>
        </w:rPr>
        <w:t xml:space="preserve">Se indican con asterisco (*) las bases de operación para las cuales se </w:t>
      </w:r>
      <w:r>
        <w:rPr>
          <w:b/>
          <w:bCs/>
          <w:i/>
          <w:iCs/>
          <w:spacing w:val="3"/>
          <w:sz w:val="27"/>
          <w:szCs w:val="27"/>
          <w:u w:val="single"/>
          <w:lang w:val="es-ES" w:eastAsia="es-ES"/>
        </w:rPr>
        <w:t>aceptarán ofertas únicamente para vehículos tipo rural</w:t>
      </w:r>
      <w:r>
        <w:rPr>
          <w:i/>
          <w:iCs/>
          <w:spacing w:val="13"/>
          <w:sz w:val="25"/>
          <w:szCs w:val="25"/>
          <w:lang w:val="es-ES" w:eastAsia="es-ES"/>
        </w:rPr>
        <w:t xml:space="preserve"> de acuerdo con las </w:t>
      </w:r>
      <w:r>
        <w:rPr>
          <w:i/>
          <w:iCs/>
          <w:spacing w:val="-3"/>
          <w:sz w:val="25"/>
          <w:szCs w:val="25"/>
          <w:lang w:val="es-ES" w:eastAsia="es-ES"/>
        </w:rPr>
        <w:t>especificaciones técnicas señaladas en el presente reglamento.</w:t>
      </w:r>
    </w:p>
    <w:p w:rsidR="00B345EB" w:rsidRDefault="00B345EB" w:rsidP="00B345EB">
      <w:pPr>
        <w:pStyle w:val="Style6"/>
        <w:kinsoku w:val="0"/>
        <w:autoSpaceDE/>
        <w:autoSpaceDN/>
        <w:spacing w:line="216" w:lineRule="auto"/>
        <w:rPr>
          <w:spacing w:val="-8"/>
          <w:sz w:val="26"/>
          <w:szCs w:val="26"/>
          <w:lang w:val="es-ES" w:eastAsia="es-ES"/>
        </w:rPr>
      </w:pPr>
      <w:proofErr w:type="spellStart"/>
      <w:r>
        <w:rPr>
          <w:b/>
          <w:bCs/>
          <w:i/>
          <w:iCs/>
          <w:spacing w:val="-9"/>
          <w:sz w:val="27"/>
          <w:szCs w:val="27"/>
          <w:u w:val="single"/>
          <w:lang w:val="es-ES" w:eastAsia="es-ES"/>
        </w:rPr>
        <w:t>Unicamente</w:t>
      </w:r>
      <w:proofErr w:type="spellEnd"/>
      <w:r>
        <w:rPr>
          <w:b/>
          <w:bCs/>
          <w:i/>
          <w:iCs/>
          <w:spacing w:val="-9"/>
          <w:sz w:val="27"/>
          <w:szCs w:val="27"/>
          <w:u w:val="single"/>
          <w:lang w:val="es-ES" w:eastAsia="es-ES"/>
        </w:rPr>
        <w:t xml:space="preserve"> para vehículos de tipo rural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 de acuerdo con las especificaciones; </w:t>
      </w:r>
      <w:r>
        <w:rPr>
          <w:b/>
          <w:bCs/>
          <w:i/>
          <w:iCs/>
          <w:spacing w:val="-9"/>
          <w:sz w:val="27"/>
          <w:szCs w:val="27"/>
          <w:lang w:val="es-ES" w:eastAsia="es-ES"/>
        </w:rPr>
        <w:t xml:space="preserve">dichas </w:t>
      </w:r>
      <w:r>
        <w:rPr>
          <w:b/>
          <w:bCs/>
          <w:i/>
          <w:iCs/>
          <w:spacing w:val="-15"/>
          <w:sz w:val="27"/>
          <w:szCs w:val="27"/>
          <w:u w:val="single"/>
          <w:lang w:val="es-ES" w:eastAsia="es-ES"/>
        </w:rPr>
        <w:t>bases se codifican con un número nueve (9) al final de la numeración"</w:t>
      </w:r>
      <w:r>
        <w:rPr>
          <w:spacing w:val="-5"/>
          <w:sz w:val="26"/>
          <w:szCs w:val="26"/>
          <w:lang w:val="es-ES" w:eastAsia="es-ES"/>
        </w:rPr>
        <w:t xml:space="preserve"> (Lo destacado y </w:t>
      </w:r>
      <w:r>
        <w:rPr>
          <w:spacing w:val="-8"/>
          <w:sz w:val="26"/>
          <w:szCs w:val="26"/>
          <w:lang w:val="es-ES" w:eastAsia="es-ES"/>
        </w:rPr>
        <w:t>subrayado no pertenece al original)</w:t>
      </w:r>
    </w:p>
    <w:p w:rsidR="00B345EB" w:rsidRDefault="00B345EB" w:rsidP="00B345EB">
      <w:pPr>
        <w:pStyle w:val="Style6"/>
        <w:kinsoku w:val="0"/>
        <w:autoSpaceDE/>
        <w:autoSpaceDN/>
        <w:spacing w:before="252" w:line="216" w:lineRule="auto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De esa condición y en concordancia con lo que dispone el reglamento de cita, se lee </w:t>
      </w:r>
      <w:r>
        <w:rPr>
          <w:spacing w:val="-8"/>
          <w:sz w:val="26"/>
          <w:szCs w:val="26"/>
          <w:lang w:val="es-ES" w:eastAsia="es-ES"/>
        </w:rPr>
        <w:t>claramente para la base de operación 607010 lo siguiente:</w:t>
      </w:r>
    </w:p>
    <w:p w:rsidR="00B345EB" w:rsidRDefault="00B345EB" w:rsidP="00B345EB">
      <w:pPr>
        <w:widowControl/>
        <w:kinsoku/>
        <w:autoSpaceDE w:val="0"/>
        <w:autoSpaceDN w:val="0"/>
        <w:adjustRightInd w:val="0"/>
        <w:sectPr w:rsidR="00B345EB">
          <w:pgSz w:w="12240" w:h="15840"/>
          <w:pgMar w:top="960" w:right="2184" w:bottom="1979" w:left="948" w:header="720" w:footer="720" w:gutter="0"/>
          <w:cols w:space="720"/>
          <w:noEndnote/>
        </w:sectPr>
      </w:pPr>
    </w:p>
    <w:p w:rsidR="00B345EB" w:rsidRDefault="00B345EB" w:rsidP="00B345EB">
      <w:pPr>
        <w:spacing w:after="61" w:line="193" w:lineRule="atLeast"/>
        <w:ind w:left="8568" w:right="19"/>
      </w:pPr>
    </w:p>
    <w:p w:rsidR="00B345EB" w:rsidRPr="007A0B85" w:rsidRDefault="00B345EB" w:rsidP="00B345EB">
      <w:pPr>
        <w:pStyle w:val="Style7"/>
        <w:tabs>
          <w:tab w:val="left" w:pos="3461"/>
          <w:tab w:val="right" w:pos="7162"/>
        </w:tabs>
        <w:kinsoku w:val="0"/>
        <w:autoSpaceDE/>
        <w:autoSpaceDN/>
        <w:spacing w:line="235" w:lineRule="auto"/>
        <w:rPr>
          <w:rStyle w:val="CharacterStyle5"/>
          <w:spacing w:val="-10"/>
          <w:lang w:val="es-ES" w:eastAsia="es-ES"/>
        </w:rPr>
      </w:pPr>
      <w:r w:rsidRPr="007A0B85">
        <w:rPr>
          <w:rStyle w:val="CharacterStyle5"/>
          <w:spacing w:val="-12"/>
          <w:lang w:val="es-ES" w:eastAsia="es-ES"/>
        </w:rPr>
        <w:t>607010 GOLFITO</w:t>
      </w:r>
      <w:r w:rsidRPr="007A0B85">
        <w:rPr>
          <w:rStyle w:val="CharacterStyle5"/>
          <w:spacing w:val="-12"/>
          <w:lang w:val="es-ES" w:eastAsia="es-ES"/>
        </w:rPr>
        <w:tab/>
      </w:r>
      <w:r w:rsidRPr="007A0B85">
        <w:rPr>
          <w:rStyle w:val="CharacterStyle5"/>
          <w:spacing w:val="-10"/>
          <w:lang w:val="es-ES" w:eastAsia="es-ES"/>
        </w:rPr>
        <w:t>Golfito</w:t>
      </w:r>
      <w:r w:rsidRPr="007A0B85">
        <w:rPr>
          <w:rStyle w:val="CharacterStyle5"/>
          <w:spacing w:val="-10"/>
          <w:lang w:val="es-ES" w:eastAsia="es-ES"/>
        </w:rPr>
        <w:tab/>
        <w:t>1 base en Golfito (7)</w:t>
      </w:r>
    </w:p>
    <w:p w:rsidR="00B345EB" w:rsidRPr="007A0B85" w:rsidRDefault="00B345EB" w:rsidP="00B345EB">
      <w:pPr>
        <w:pStyle w:val="Style7"/>
        <w:tabs>
          <w:tab w:val="left" w:pos="3461"/>
          <w:tab w:val="right" w:pos="8175"/>
        </w:tabs>
        <w:kinsoku w:val="0"/>
        <w:autoSpaceDE/>
        <w:autoSpaceDN/>
        <w:rPr>
          <w:rStyle w:val="CharacterStyle5"/>
          <w:spacing w:val="-10"/>
          <w:lang w:val="es-ES" w:eastAsia="es-ES"/>
        </w:rPr>
      </w:pPr>
      <w:r w:rsidRPr="007A0B85">
        <w:rPr>
          <w:rStyle w:val="CharacterStyle5"/>
          <w:spacing w:val="-12"/>
          <w:lang w:val="es-ES" w:eastAsia="es-ES"/>
        </w:rPr>
        <w:t>607019 GOLFITO</w:t>
      </w:r>
      <w:r w:rsidRPr="007A0B85">
        <w:rPr>
          <w:rStyle w:val="CharacterStyle5"/>
          <w:spacing w:val="-12"/>
          <w:lang w:val="es-ES" w:eastAsia="es-ES"/>
        </w:rPr>
        <w:tab/>
      </w:r>
      <w:r w:rsidRPr="007A0B85">
        <w:rPr>
          <w:rStyle w:val="CharacterStyle5"/>
          <w:spacing w:val="-24"/>
          <w:lang w:val="es-ES" w:eastAsia="es-ES"/>
        </w:rPr>
        <w:t>Golfito</w:t>
      </w:r>
      <w:r w:rsidRPr="007A0B85">
        <w:rPr>
          <w:rStyle w:val="CharacterStyle5"/>
          <w:spacing w:val="-24"/>
          <w:lang w:val="es-ES" w:eastAsia="es-ES"/>
        </w:rPr>
        <w:tab/>
      </w:r>
      <w:r w:rsidRPr="007A0B85">
        <w:rPr>
          <w:rStyle w:val="CharacterStyle5"/>
          <w:spacing w:val="-10"/>
          <w:lang w:val="es-ES" w:eastAsia="es-ES"/>
        </w:rPr>
        <w:t>Golfito (vehículos rurales) (7)</w:t>
      </w:r>
    </w:p>
    <w:p w:rsidR="00B345EB" w:rsidRPr="007A0B85" w:rsidRDefault="00B345EB" w:rsidP="00B345EB">
      <w:pPr>
        <w:pStyle w:val="Style4"/>
        <w:kinsoku w:val="0"/>
        <w:autoSpaceDE/>
        <w:autoSpaceDN/>
        <w:adjustRightInd/>
        <w:spacing w:before="504" w:line="216" w:lineRule="auto"/>
        <w:ind w:right="1152"/>
        <w:rPr>
          <w:rStyle w:val="CharacterStyle4"/>
          <w:bCs/>
          <w:spacing w:val="-12"/>
          <w:sz w:val="26"/>
          <w:szCs w:val="26"/>
          <w:lang w:val="es-ES" w:eastAsia="es-ES"/>
        </w:rPr>
      </w:pPr>
      <w:r w:rsidRPr="007A0B85">
        <w:rPr>
          <w:rStyle w:val="CharacterStyle4"/>
          <w:bCs/>
          <w:spacing w:val="-11"/>
          <w:sz w:val="26"/>
          <w:szCs w:val="26"/>
          <w:lang w:val="es-ES" w:eastAsia="es-ES"/>
        </w:rPr>
        <w:t xml:space="preserve">Nota (7) La base de operación de Golfito tiene los códigos 607010 y 607019, dependiendo </w:t>
      </w:r>
      <w:r w:rsidRPr="007A0B85">
        <w:rPr>
          <w:rStyle w:val="CharacterStyle4"/>
          <w:bCs/>
          <w:spacing w:val="-12"/>
          <w:sz w:val="26"/>
          <w:szCs w:val="26"/>
          <w:lang w:val="es-ES" w:eastAsia="es-ES"/>
        </w:rPr>
        <w:t>del tipo de vehículo"</w:t>
      </w:r>
    </w:p>
    <w:p w:rsidR="00B345EB" w:rsidRPr="007A0B85" w:rsidRDefault="00B345EB" w:rsidP="00B345EB">
      <w:pPr>
        <w:pStyle w:val="Style8"/>
        <w:kinsoku w:val="0"/>
        <w:autoSpaceDE/>
        <w:autoSpaceDN/>
        <w:rPr>
          <w:rStyle w:val="CharacterStyle5"/>
          <w:spacing w:val="-14"/>
          <w:lang w:val="es-ES" w:eastAsia="es-ES"/>
        </w:rPr>
      </w:pPr>
      <w:r w:rsidRPr="007A0B85">
        <w:rPr>
          <w:rStyle w:val="CharacterStyle5"/>
          <w:spacing w:val="-12"/>
          <w:lang w:val="es-ES" w:eastAsia="es-ES"/>
        </w:rPr>
        <w:t xml:space="preserve">Como podrá observar el recurrente de la trascripción de las citas reglamentarias para </w:t>
      </w:r>
      <w:r w:rsidRPr="007A0B85">
        <w:rPr>
          <w:rStyle w:val="CharacterStyle5"/>
          <w:spacing w:val="-17"/>
          <w:lang w:val="es-ES" w:eastAsia="es-ES"/>
        </w:rPr>
        <w:t xml:space="preserve">participar en la base de operación de GOLFITO se debía haber escogido, de acuerdo a sus </w:t>
      </w:r>
      <w:r w:rsidRPr="007A0B85">
        <w:rPr>
          <w:rStyle w:val="CharacterStyle5"/>
          <w:spacing w:val="-18"/>
          <w:lang w:val="es-ES" w:eastAsia="es-ES"/>
        </w:rPr>
        <w:t xml:space="preserve">intereses, la base por numeración por la cual se estaba participando, sea en la modalidad de </w:t>
      </w:r>
      <w:r w:rsidRPr="007A0B85">
        <w:rPr>
          <w:rStyle w:val="CharacterStyle5"/>
          <w:spacing w:val="-11"/>
          <w:lang w:val="es-ES" w:eastAsia="es-ES"/>
        </w:rPr>
        <w:t xml:space="preserve">vehículos tipo sedan que correspondía a la serie 607010 o la serie 607019 vehículos tipo </w:t>
      </w:r>
      <w:r w:rsidRPr="007A0B85">
        <w:rPr>
          <w:rStyle w:val="CharacterStyle5"/>
          <w:spacing w:val="-14"/>
          <w:lang w:val="es-ES" w:eastAsia="es-ES"/>
        </w:rPr>
        <w:t>rural, y así haberse indicado en la oferta de forma concordante con lo que se solicitaba.</w:t>
      </w:r>
    </w:p>
    <w:p w:rsidR="00B345EB" w:rsidRPr="007A0B85" w:rsidRDefault="00B345EB" w:rsidP="00B345EB">
      <w:pPr>
        <w:pStyle w:val="Style9"/>
        <w:kinsoku w:val="0"/>
        <w:autoSpaceDE/>
        <w:autoSpaceDN/>
        <w:rPr>
          <w:rStyle w:val="CharacterStyle6"/>
          <w:iCs w:val="0"/>
          <w:spacing w:val="-14"/>
          <w:sz w:val="26"/>
          <w:szCs w:val="26"/>
          <w:lang w:val="es-ES" w:eastAsia="es-ES"/>
        </w:rPr>
      </w:pPr>
      <w:r w:rsidRPr="007A0B85">
        <w:rPr>
          <w:rStyle w:val="CharacterStyle6"/>
          <w:iCs w:val="0"/>
          <w:spacing w:val="-8"/>
          <w:sz w:val="26"/>
          <w:szCs w:val="26"/>
          <w:lang w:val="es-ES" w:eastAsia="es-ES"/>
        </w:rPr>
        <w:t xml:space="preserve">En esa situación, y al haberse indicado una base con terminación cero (0), no podía </w:t>
      </w:r>
      <w:r w:rsidRPr="007A0B85">
        <w:rPr>
          <w:rStyle w:val="CharacterStyle6"/>
          <w:iCs w:val="0"/>
          <w:spacing w:val="-7"/>
          <w:sz w:val="26"/>
          <w:szCs w:val="26"/>
          <w:lang w:val="es-ES" w:eastAsia="es-ES"/>
        </w:rPr>
        <w:t xml:space="preserve">suscribir el oferente su ejercicio con un vehículo tipo rural, </w:t>
      </w:r>
      <w:r w:rsidRPr="007A0B85">
        <w:rPr>
          <w:rStyle w:val="CharacterStyle6"/>
          <w:i/>
          <w:spacing w:val="3"/>
          <w:lang w:val="es-ES" w:eastAsia="es-ES"/>
        </w:rPr>
        <w:t xml:space="preserve">(para el caso del actual </w:t>
      </w:r>
      <w:r w:rsidRPr="007A0B85">
        <w:rPr>
          <w:rStyle w:val="CharacterStyle6"/>
          <w:i/>
          <w:spacing w:val="-3"/>
          <w:lang w:val="es-ES" w:eastAsia="es-ES"/>
        </w:rPr>
        <w:t xml:space="preserve">apelante la condición de haber indicado en la base de operación 607010 la modalidad de </w:t>
      </w:r>
      <w:r w:rsidRPr="007A0B85">
        <w:rPr>
          <w:rStyle w:val="CharacterStyle6"/>
          <w:i/>
          <w:spacing w:val="1"/>
          <w:lang w:val="es-ES" w:eastAsia="es-ES"/>
        </w:rPr>
        <w:t xml:space="preserve">vehículos tipo rural, cuando en ella correspondía la numeración 607019) </w:t>
      </w:r>
      <w:r w:rsidRPr="007A0B85">
        <w:rPr>
          <w:rStyle w:val="CharacterStyle6"/>
          <w:iCs w:val="0"/>
          <w:spacing w:val="-9"/>
          <w:sz w:val="26"/>
          <w:szCs w:val="26"/>
          <w:lang w:val="es-ES" w:eastAsia="es-ES"/>
        </w:rPr>
        <w:t xml:space="preserve">es decir, si esa </w:t>
      </w:r>
      <w:r w:rsidRPr="007A0B85">
        <w:rPr>
          <w:rStyle w:val="CharacterStyle6"/>
          <w:iCs w:val="0"/>
          <w:spacing w:val="-12"/>
          <w:sz w:val="26"/>
          <w:szCs w:val="26"/>
          <w:lang w:val="es-ES" w:eastAsia="es-ES"/>
        </w:rPr>
        <w:t xml:space="preserve">era su posición, debió advertir bajo la numeración correspondiente la concordancia ideal </w:t>
      </w:r>
      <w:r w:rsidRPr="007A0B85">
        <w:rPr>
          <w:rStyle w:val="CharacterStyle6"/>
          <w:iCs w:val="0"/>
          <w:spacing w:val="-16"/>
          <w:sz w:val="26"/>
          <w:szCs w:val="26"/>
          <w:lang w:val="es-ES" w:eastAsia="es-ES"/>
        </w:rPr>
        <w:t xml:space="preserve">para resultar adjudicatario de un servicio de transporte público en la modalidad de vehículo </w:t>
      </w:r>
      <w:r w:rsidRPr="007A0B85">
        <w:rPr>
          <w:rStyle w:val="CharacterStyle6"/>
          <w:iCs w:val="0"/>
          <w:spacing w:val="-14"/>
          <w:sz w:val="26"/>
          <w:szCs w:val="26"/>
          <w:lang w:val="es-ES" w:eastAsia="es-ES"/>
        </w:rPr>
        <w:t>tipo rural, bajo la terminación de la base nueve (9).</w:t>
      </w:r>
    </w:p>
    <w:p w:rsidR="00B345EB" w:rsidRPr="007A0B85" w:rsidRDefault="00B345EB" w:rsidP="00B345EB">
      <w:pPr>
        <w:pStyle w:val="Style9"/>
        <w:kinsoku w:val="0"/>
        <w:autoSpaceDE/>
        <w:autoSpaceDN/>
        <w:rPr>
          <w:rStyle w:val="CharacterStyle6"/>
          <w:iCs w:val="0"/>
          <w:spacing w:val="-15"/>
          <w:sz w:val="26"/>
          <w:szCs w:val="26"/>
          <w:lang w:val="es-ES" w:eastAsia="es-ES"/>
        </w:rPr>
      </w:pPr>
      <w:r w:rsidRPr="007A0B85">
        <w:rPr>
          <w:rStyle w:val="CharacterStyle6"/>
          <w:iCs w:val="0"/>
          <w:spacing w:val="-15"/>
          <w:sz w:val="26"/>
          <w:szCs w:val="26"/>
          <w:lang w:val="es-ES" w:eastAsia="es-ES"/>
        </w:rPr>
        <w:t xml:space="preserve">En ese orden de ideas, ha establecido reiteradamente este Tribunal, que de acuerdo con el </w:t>
      </w:r>
      <w:r w:rsidRPr="007A0B85">
        <w:rPr>
          <w:rStyle w:val="CharacterStyle6"/>
          <w:iCs w:val="0"/>
          <w:spacing w:val="-4"/>
          <w:sz w:val="26"/>
          <w:szCs w:val="26"/>
          <w:lang w:val="es-ES" w:eastAsia="es-ES"/>
        </w:rPr>
        <w:t xml:space="preserve">artículo 49.2 del Reglamento General de Contratación Administrativa, </w:t>
      </w:r>
      <w:r w:rsidRPr="007A0B85">
        <w:rPr>
          <w:rStyle w:val="CharacterStyle6"/>
          <w:i/>
          <w:spacing w:val="6"/>
          <w:lang w:val="es-ES" w:eastAsia="es-ES"/>
        </w:rPr>
        <w:t xml:space="preserve">"La sola </w:t>
      </w:r>
      <w:r w:rsidRPr="007A0B85">
        <w:rPr>
          <w:rStyle w:val="CharacterStyle6"/>
          <w:i/>
          <w:lang w:val="es-ES" w:eastAsia="es-ES"/>
        </w:rPr>
        <w:t xml:space="preserve">presentación de la oferta se entenderá como una manifestación inequívoca de la voluntad </w:t>
      </w:r>
      <w:r w:rsidRPr="007A0B85">
        <w:rPr>
          <w:rStyle w:val="CharacterStyle6"/>
          <w:i/>
          <w:spacing w:val="-1"/>
          <w:lang w:val="es-ES" w:eastAsia="es-ES"/>
        </w:rPr>
        <w:t xml:space="preserve">del oferente de contratar con pleno conocimiento a las condiciones y especificaciones del </w:t>
      </w:r>
      <w:r w:rsidRPr="007A0B85">
        <w:rPr>
          <w:rStyle w:val="CharacterStyle6"/>
          <w:i/>
          <w:lang w:val="es-ES" w:eastAsia="es-ES"/>
        </w:rPr>
        <w:t xml:space="preserve">cartel y las disposiciones legales y reglamentarias pertinentes". </w:t>
      </w:r>
      <w:r w:rsidRPr="007A0B85">
        <w:rPr>
          <w:rStyle w:val="CharacterStyle6"/>
          <w:iCs w:val="0"/>
          <w:spacing w:val="-10"/>
          <w:sz w:val="26"/>
          <w:szCs w:val="26"/>
          <w:lang w:val="es-ES" w:eastAsia="es-ES"/>
        </w:rPr>
        <w:t xml:space="preserve">El Reglamento que ha </w:t>
      </w:r>
      <w:r w:rsidRPr="007A0B85">
        <w:rPr>
          <w:rStyle w:val="CharacterStyle6"/>
          <w:iCs w:val="0"/>
          <w:spacing w:val="-11"/>
          <w:sz w:val="26"/>
          <w:szCs w:val="26"/>
          <w:lang w:val="es-ES" w:eastAsia="es-ES"/>
        </w:rPr>
        <w:t xml:space="preserve">servido de base a este proceso de licitación fue dado a conocer con suficiente antelación y </w:t>
      </w:r>
      <w:r w:rsidRPr="007A0B85">
        <w:rPr>
          <w:rStyle w:val="CharacterStyle6"/>
          <w:iCs w:val="0"/>
          <w:spacing w:val="-9"/>
          <w:sz w:val="26"/>
          <w:szCs w:val="26"/>
          <w:lang w:val="es-ES" w:eastAsia="es-ES"/>
        </w:rPr>
        <w:t xml:space="preserve">en él se especificaban claramente cada una de las bases con la indicación del tipo de </w:t>
      </w:r>
      <w:r w:rsidRPr="007A0B85">
        <w:rPr>
          <w:rStyle w:val="CharacterStyle6"/>
          <w:iCs w:val="0"/>
          <w:spacing w:val="-13"/>
          <w:sz w:val="26"/>
          <w:szCs w:val="26"/>
          <w:lang w:val="es-ES" w:eastAsia="es-ES"/>
        </w:rPr>
        <w:t xml:space="preserve">vehículo que participaba en cada una de ellas. Los oferentes con la sola presentación de la </w:t>
      </w:r>
      <w:r w:rsidRPr="007A0B85">
        <w:rPr>
          <w:rStyle w:val="CharacterStyle6"/>
          <w:iCs w:val="0"/>
          <w:spacing w:val="-15"/>
          <w:sz w:val="26"/>
          <w:szCs w:val="26"/>
          <w:lang w:val="es-ES" w:eastAsia="es-ES"/>
        </w:rPr>
        <w:t>oferta quedaron sujetos a las condiciones que el Reglamento estableció y manifestaron su voluntad de participar en una determinada base con un vehículo que no correspondía.</w:t>
      </w:r>
    </w:p>
    <w:p w:rsidR="00B345EB" w:rsidRPr="007A0B85" w:rsidRDefault="00B345EB" w:rsidP="00B345EB">
      <w:pPr>
        <w:pStyle w:val="Style8"/>
        <w:kinsoku w:val="0"/>
        <w:autoSpaceDE/>
        <w:autoSpaceDN/>
        <w:spacing w:before="288"/>
        <w:rPr>
          <w:rStyle w:val="CharacterStyle5"/>
          <w:spacing w:val="-16"/>
          <w:lang w:val="es-ES" w:eastAsia="es-ES"/>
        </w:rPr>
      </w:pPr>
      <w:r w:rsidRPr="007A0B85">
        <w:rPr>
          <w:rStyle w:val="CharacterStyle5"/>
          <w:spacing w:val="-14"/>
          <w:lang w:val="es-ES" w:eastAsia="es-ES"/>
        </w:rPr>
        <w:t xml:space="preserve">Ahora bien, de ese hecho se generó la posibilidad de quedar excluido como adjudicatario </w:t>
      </w:r>
      <w:r w:rsidRPr="007A0B85">
        <w:rPr>
          <w:rStyle w:val="CharacterStyle5"/>
          <w:spacing w:val="-13"/>
          <w:lang w:val="es-ES" w:eastAsia="es-ES"/>
        </w:rPr>
        <w:t xml:space="preserve">directo, inclusive para la participación de un proceso aleatorio, por cuanto el recurrente no </w:t>
      </w:r>
      <w:r w:rsidRPr="007A0B85">
        <w:rPr>
          <w:rStyle w:val="CharacterStyle5"/>
          <w:spacing w:val="-10"/>
          <w:lang w:val="es-ES" w:eastAsia="es-ES"/>
        </w:rPr>
        <w:t xml:space="preserve">se ajustó a las condiciones invariables establecidas en el citado Reglamento, según los </w:t>
      </w:r>
      <w:r w:rsidRPr="007A0B85">
        <w:rPr>
          <w:rStyle w:val="CharacterStyle5"/>
          <w:spacing w:val="-16"/>
          <w:lang w:val="es-ES" w:eastAsia="es-ES"/>
        </w:rPr>
        <w:t>hechos argumentados.</w:t>
      </w:r>
    </w:p>
    <w:p w:rsidR="00B345EB" w:rsidRPr="007A0B85" w:rsidRDefault="00B345EB" w:rsidP="00B345EB">
      <w:pPr>
        <w:pStyle w:val="Style8"/>
        <w:kinsoku w:val="0"/>
        <w:autoSpaceDE/>
        <w:autoSpaceDN/>
        <w:spacing w:line="218" w:lineRule="auto"/>
        <w:rPr>
          <w:rStyle w:val="CharacterStyle5"/>
          <w:spacing w:val="-13"/>
          <w:lang w:val="es-ES" w:eastAsia="es-ES"/>
        </w:rPr>
      </w:pPr>
      <w:r w:rsidRPr="007A0B85">
        <w:rPr>
          <w:rStyle w:val="CharacterStyle5"/>
          <w:spacing w:val="-13"/>
          <w:lang w:val="es-ES" w:eastAsia="es-ES"/>
        </w:rPr>
        <w:t xml:space="preserve">No obstante lo dicho, este Tribunal detectó igualmente, que mediante el Artículo 4° de la </w:t>
      </w:r>
      <w:r w:rsidRPr="007A0B85">
        <w:rPr>
          <w:rStyle w:val="CharacterStyle5"/>
          <w:spacing w:val="-15"/>
          <w:lang w:val="es-ES" w:eastAsia="es-ES"/>
        </w:rPr>
        <w:t xml:space="preserve">Sesión Ordinaria 030-2002 de la Junta Directiva del Consejo de Transporte Público y así </w:t>
      </w:r>
      <w:r w:rsidRPr="007A0B85">
        <w:rPr>
          <w:rStyle w:val="CharacterStyle5"/>
          <w:spacing w:val="-11"/>
          <w:lang w:val="es-ES" w:eastAsia="es-ES"/>
        </w:rPr>
        <w:t xml:space="preserve">publicado mediante el Alcance N° 35 a La Gaceta N° 83 de fecha 2 de mayo del 2002, el </w:t>
      </w:r>
      <w:r w:rsidRPr="007A0B85">
        <w:rPr>
          <w:rStyle w:val="CharacterStyle5"/>
          <w:spacing w:val="-19"/>
          <w:lang w:val="es-ES" w:eastAsia="es-ES"/>
        </w:rPr>
        <w:t xml:space="preserve">señor </w:t>
      </w:r>
      <w:r>
        <w:rPr>
          <w:rStyle w:val="CharacterStyle5"/>
          <w:spacing w:val="-9"/>
          <w:w w:val="105"/>
          <w:sz w:val="25"/>
          <w:szCs w:val="25"/>
          <w:lang w:val="es-ES" w:eastAsia="es-ES"/>
        </w:rPr>
        <w:t>CT</w:t>
      </w:r>
      <w:r w:rsidRPr="007A0B85">
        <w:rPr>
          <w:rStyle w:val="CharacterStyle5"/>
          <w:spacing w:val="-9"/>
          <w:w w:val="105"/>
          <w:sz w:val="25"/>
          <w:szCs w:val="25"/>
          <w:lang w:val="es-ES" w:eastAsia="es-ES"/>
        </w:rPr>
        <w:t xml:space="preserve"> </w:t>
      </w:r>
      <w:r w:rsidRPr="007A0B85">
        <w:rPr>
          <w:rStyle w:val="CharacterStyle5"/>
          <w:spacing w:val="-19"/>
          <w:lang w:val="es-ES" w:eastAsia="es-ES"/>
        </w:rPr>
        <w:t xml:space="preserve">resultó excluido de los concursantes que resultaron adjudicatarios </w:t>
      </w:r>
      <w:r w:rsidRPr="007A0B85">
        <w:rPr>
          <w:rStyle w:val="CharacterStyle5"/>
          <w:spacing w:val="-14"/>
          <w:lang w:val="es-ES" w:eastAsia="es-ES"/>
        </w:rPr>
        <w:t xml:space="preserve">directos y de los que acudirán a procedimiento aleatorio. En la base de operación 607010 en </w:t>
      </w:r>
      <w:r w:rsidRPr="007A0B85">
        <w:rPr>
          <w:rStyle w:val="CharacterStyle5"/>
          <w:spacing w:val="-11"/>
          <w:lang w:val="es-ES" w:eastAsia="es-ES"/>
        </w:rPr>
        <w:t xml:space="preserve">la modalidad de vehículos tipo sedan, una vez corregidos los defectos encontrados dentro </w:t>
      </w:r>
      <w:r w:rsidRPr="007A0B85">
        <w:rPr>
          <w:rStyle w:val="CharacterStyle5"/>
          <w:spacing w:val="-10"/>
          <w:lang w:val="es-ES" w:eastAsia="es-ES"/>
        </w:rPr>
        <w:t xml:space="preserve">de la publicación del Alcance N° 75-A a La Gaceta 207 del día 29 de octubre del 2001, </w:t>
      </w:r>
      <w:r w:rsidRPr="007A0B85">
        <w:rPr>
          <w:rStyle w:val="CharacterStyle5"/>
          <w:spacing w:val="-13"/>
          <w:lang w:val="es-ES" w:eastAsia="es-ES"/>
        </w:rPr>
        <w:t>siendo tal situación atribuida de forma intangible al oferente y jurídicamente colegida a un</w:t>
      </w:r>
    </w:p>
    <w:p w:rsidR="00B345EB" w:rsidRPr="007A0B85" w:rsidRDefault="00B345EB" w:rsidP="00B345EB">
      <w:pPr>
        <w:widowControl/>
        <w:kinsoku/>
        <w:autoSpaceDE w:val="0"/>
        <w:autoSpaceDN w:val="0"/>
        <w:adjustRightInd w:val="0"/>
        <w:sectPr w:rsidR="00B345EB" w:rsidRPr="007A0B85">
          <w:pgSz w:w="12240" w:h="15840"/>
          <w:pgMar w:top="1180" w:right="1102" w:bottom="1670" w:left="998" w:header="720" w:footer="720" w:gutter="0"/>
          <w:cols w:space="720"/>
          <w:noEndnote/>
        </w:sectPr>
      </w:pPr>
    </w:p>
    <w:p w:rsidR="00B345EB" w:rsidRDefault="00B345EB" w:rsidP="00B345EB">
      <w:pPr>
        <w:pStyle w:val="Style6"/>
        <w:kinsoku w:val="0"/>
        <w:autoSpaceDE/>
        <w:autoSpaceDN/>
        <w:spacing w:before="216" w:line="218" w:lineRule="auto"/>
        <w:ind w:left="0" w:right="0"/>
        <w:rPr>
          <w:spacing w:val="-6"/>
          <w:sz w:val="26"/>
          <w:szCs w:val="26"/>
          <w:lang w:val="es-ES" w:eastAsia="es-ES"/>
        </w:rPr>
      </w:pPr>
      <w:proofErr w:type="gramStart"/>
      <w:r>
        <w:rPr>
          <w:spacing w:val="-12"/>
          <w:sz w:val="26"/>
          <w:szCs w:val="26"/>
          <w:lang w:val="es-ES" w:eastAsia="es-ES"/>
        </w:rPr>
        <w:lastRenderedPageBreak/>
        <w:t>hecho</w:t>
      </w:r>
      <w:proofErr w:type="gramEnd"/>
      <w:r>
        <w:rPr>
          <w:spacing w:val="-12"/>
          <w:sz w:val="26"/>
          <w:szCs w:val="26"/>
          <w:lang w:val="es-ES" w:eastAsia="es-ES"/>
        </w:rPr>
        <w:t xml:space="preserve"> insubsanable de conformidad con las indicaciones inmersas dentro de la oferta </w:t>
      </w:r>
      <w:r>
        <w:rPr>
          <w:spacing w:val="8"/>
          <w:sz w:val="26"/>
          <w:szCs w:val="26"/>
          <w:lang w:val="es-ES" w:eastAsia="es-ES"/>
        </w:rPr>
        <w:t xml:space="preserve">reglamento de referencia y conforme lo que estableció el voto 998-98 la Sala </w:t>
      </w:r>
      <w:r>
        <w:rPr>
          <w:spacing w:val="-6"/>
          <w:sz w:val="26"/>
          <w:szCs w:val="26"/>
          <w:lang w:val="es-ES" w:eastAsia="es-ES"/>
        </w:rPr>
        <w:t xml:space="preserve">Constitucional cuando dispuso con claridad que: "la subsanación de defectos en las ofertas, </w:t>
      </w:r>
      <w:r>
        <w:rPr>
          <w:spacing w:val="-4"/>
          <w:sz w:val="26"/>
          <w:szCs w:val="26"/>
          <w:lang w:val="es-ES" w:eastAsia="es-ES"/>
        </w:rPr>
        <w:t xml:space="preserve">solo obedece a faltas menores que no varían el contenido de la misma o la evaluación de </w:t>
      </w:r>
      <w:r>
        <w:rPr>
          <w:spacing w:val="-6"/>
          <w:sz w:val="26"/>
          <w:szCs w:val="26"/>
          <w:lang w:val="es-ES" w:eastAsia="es-ES"/>
        </w:rPr>
        <w:t>ellas y que la presentación errónea o defectuosa de requisitos sustanciales que varíen esa evaluación no es admisible."</w:t>
      </w:r>
    </w:p>
    <w:p w:rsidR="00B345EB" w:rsidRDefault="00B345EB" w:rsidP="00B345EB">
      <w:pPr>
        <w:pStyle w:val="Style6"/>
        <w:kinsoku w:val="0"/>
        <w:autoSpaceDE/>
        <w:autoSpaceDN/>
        <w:ind w:left="0" w:right="144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12"/>
          <w:sz w:val="26"/>
          <w:szCs w:val="26"/>
          <w:lang w:val="es-ES" w:eastAsia="es-ES"/>
        </w:rPr>
        <w:t xml:space="preserve">63-98 y 103-98, donde dimensiona los efectos de la resolución de la Sala Constitucional, ha </w:t>
      </w:r>
      <w:r>
        <w:rPr>
          <w:spacing w:val="-8"/>
          <w:sz w:val="26"/>
          <w:szCs w:val="26"/>
          <w:lang w:val="es-ES" w:eastAsia="es-ES"/>
        </w:rPr>
        <w:t>dispuesto que:</w:t>
      </w:r>
    </w:p>
    <w:p w:rsidR="00B345EB" w:rsidRDefault="00B345EB" w:rsidP="00B345EB">
      <w:pPr>
        <w:pStyle w:val="Style10"/>
        <w:kinsoku w:val="0"/>
        <w:autoSpaceDE/>
        <w:autoSpaceDN/>
        <w:spacing w:before="288"/>
        <w:rPr>
          <w:rStyle w:val="CharacterStyle7"/>
          <w:iCs w:val="0"/>
          <w:spacing w:val="-8"/>
          <w:sz w:val="26"/>
          <w:szCs w:val="26"/>
          <w:lang w:val="es-ES" w:eastAsia="es-ES"/>
        </w:rPr>
      </w:pPr>
      <w:r>
        <w:rPr>
          <w:rStyle w:val="CharacterStyle7"/>
          <w:i/>
          <w:spacing w:val="-2"/>
          <w:lang w:val="es-ES" w:eastAsia="es-ES"/>
        </w:rPr>
        <w:t xml:space="preserve">"la información versada sobre un hecho histórico e inmodificable; para calificarse como </w:t>
      </w:r>
      <w:r>
        <w:rPr>
          <w:rStyle w:val="CharacterStyle7"/>
          <w:i/>
          <w:spacing w:val="-1"/>
          <w:lang w:val="es-ES" w:eastAsia="es-ES"/>
        </w:rPr>
        <w:t xml:space="preserve">tal y permitir su subsanación, el mismo debió haber acontecido o existido antes de la </w:t>
      </w:r>
      <w:r>
        <w:rPr>
          <w:rStyle w:val="CharacterStyle7"/>
          <w:i/>
          <w:spacing w:val="-8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7"/>
          <w:i/>
          <w:spacing w:val="-6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7"/>
          <w:i/>
          <w:spacing w:val="-7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7"/>
          <w:i/>
          <w:spacing w:val="-7"/>
          <w:lang w:val="es-ES" w:eastAsia="es-ES"/>
        </w:rPr>
        <w:t>mas</w:t>
      </w:r>
      <w:proofErr w:type="spellEnd"/>
      <w:proofErr w:type="gramEnd"/>
      <w:r>
        <w:rPr>
          <w:rStyle w:val="CharacterStyle7"/>
          <w:i/>
          <w:spacing w:val="-7"/>
          <w:lang w:val="es-ES" w:eastAsia="es-ES"/>
        </w:rPr>
        <w:t xml:space="preserve"> </w:t>
      </w:r>
      <w:r>
        <w:rPr>
          <w:rStyle w:val="CharacterStyle7"/>
          <w:i/>
          <w:spacing w:val="-3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7"/>
          <w:i/>
          <w:spacing w:val="-7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7"/>
          <w:i/>
          <w:spacing w:val="1"/>
          <w:lang w:val="es-ES" w:eastAsia="es-ES"/>
        </w:rPr>
        <w:t xml:space="preserve">pensar obedece a una aplicación del principio de eficiencia que pretende conseguir </w:t>
      </w:r>
      <w:r>
        <w:rPr>
          <w:rStyle w:val="CharacterStyle7"/>
          <w:i/>
          <w:spacing w:val="4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7"/>
          <w:i/>
          <w:spacing w:val="-4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7"/>
          <w:i/>
          <w:spacing w:val="-2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7"/>
          <w:i/>
          <w:spacing w:val="-7"/>
          <w:lang w:val="es-ES" w:eastAsia="es-ES"/>
        </w:rPr>
        <w:t xml:space="preserve">debidamente consignado (asentado y referenciado) en la oferta </w:t>
      </w:r>
      <w:r>
        <w:rPr>
          <w:rStyle w:val="CharacterStyle7"/>
          <w:iCs w:val="0"/>
          <w:spacing w:val="3"/>
          <w:sz w:val="26"/>
          <w:szCs w:val="26"/>
          <w:lang w:val="es-ES" w:eastAsia="es-ES"/>
        </w:rPr>
        <w:t>(Oficio N° 1390 DGCA</w:t>
      </w:r>
      <w:r>
        <w:rPr>
          <w:rStyle w:val="CharacterStyle7"/>
          <w:iCs w:val="0"/>
          <w:spacing w:val="3"/>
          <w:sz w:val="26"/>
          <w:szCs w:val="26"/>
          <w:lang w:val="es-ES" w:eastAsia="es-ES"/>
        </w:rPr>
        <w:softHyphen/>
      </w:r>
      <w:r>
        <w:rPr>
          <w:rStyle w:val="CharacterStyle7"/>
          <w:iCs w:val="0"/>
          <w:spacing w:val="-8"/>
          <w:sz w:val="26"/>
          <w:szCs w:val="26"/>
          <w:lang w:val="es-ES" w:eastAsia="es-ES"/>
        </w:rPr>
        <w:t>154-99, del 11 de febrero de 1999).</w:t>
      </w:r>
    </w:p>
    <w:p w:rsidR="00B345EB" w:rsidRDefault="00B345EB" w:rsidP="00B345EB">
      <w:pPr>
        <w:pStyle w:val="Style6"/>
        <w:kinsoku w:val="0"/>
        <w:autoSpaceDE/>
        <w:autoSpaceDN/>
        <w:ind w:left="0" w:right="144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El hecho de que el oferente hubiese indicado dentro de su oferta una base de operación </w:t>
      </w:r>
      <w:r>
        <w:rPr>
          <w:spacing w:val="-3"/>
          <w:sz w:val="26"/>
          <w:szCs w:val="26"/>
          <w:lang w:val="es-ES" w:eastAsia="es-ES"/>
        </w:rPr>
        <w:t xml:space="preserve">diferente a la modalidad de vehículo por el cual estaba participando, es un elemento o </w:t>
      </w:r>
      <w:r>
        <w:rPr>
          <w:spacing w:val="-10"/>
          <w:sz w:val="26"/>
          <w:szCs w:val="26"/>
          <w:lang w:val="es-ES" w:eastAsia="es-ES"/>
        </w:rPr>
        <w:t xml:space="preserve">hecho que por su naturaleza es imposible subsanar, toda vez que sería muy sencillo una vez </w:t>
      </w:r>
      <w:r>
        <w:rPr>
          <w:spacing w:val="-7"/>
          <w:sz w:val="26"/>
          <w:szCs w:val="26"/>
          <w:lang w:val="es-ES" w:eastAsia="es-ES"/>
        </w:rPr>
        <w:t xml:space="preserve">llevada a cabo la apertura de las ofertas, analizar en cuál de las demás bases de operación, existe mayor posibilidad, por número de ofertas, y así obtener una concesión y entonces </w:t>
      </w:r>
      <w:r>
        <w:rPr>
          <w:spacing w:val="-11"/>
          <w:sz w:val="26"/>
          <w:szCs w:val="26"/>
          <w:lang w:val="es-ES" w:eastAsia="es-ES"/>
        </w:rPr>
        <w:t xml:space="preserve">solicitar el cambio, situación que crearía gran incertidumbre y una desigualdad nociva para </w:t>
      </w:r>
      <w:r>
        <w:rPr>
          <w:spacing w:val="-8"/>
          <w:sz w:val="26"/>
          <w:szCs w:val="26"/>
          <w:lang w:val="es-ES" w:eastAsia="es-ES"/>
        </w:rPr>
        <w:t>cualquier proceso.</w:t>
      </w:r>
    </w:p>
    <w:p w:rsidR="00B345EB" w:rsidRDefault="00B345EB" w:rsidP="00B345EB">
      <w:pPr>
        <w:pStyle w:val="Style4"/>
        <w:kinsoku w:val="0"/>
        <w:autoSpaceDE/>
        <w:autoSpaceDN/>
        <w:adjustRightInd/>
        <w:spacing w:before="288" w:line="218" w:lineRule="auto"/>
        <w:ind w:right="144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4"/>
          <w:sz w:val="26"/>
          <w:szCs w:val="26"/>
          <w:lang w:val="es-ES" w:eastAsia="es-ES"/>
        </w:rPr>
        <w:t>Sobre el particular la Contraloría General de la República mediante resolución No. R</w:t>
      </w:r>
      <w:r>
        <w:rPr>
          <w:rStyle w:val="CharacterStyle4"/>
          <w:spacing w:val="-4"/>
          <w:sz w:val="26"/>
          <w:szCs w:val="26"/>
          <w:lang w:val="es-ES" w:eastAsia="es-ES"/>
        </w:rPr>
        <w:softHyphen/>
      </w:r>
      <w:r>
        <w:rPr>
          <w:rStyle w:val="CharacterStyle4"/>
          <w:spacing w:val="-8"/>
          <w:sz w:val="26"/>
          <w:szCs w:val="26"/>
          <w:lang w:val="es-ES" w:eastAsia="es-ES"/>
        </w:rPr>
        <w:t>DAGJ-29-99 de las 15:30 horas del 15 de octubre de 1999, ha resuelto:</w:t>
      </w:r>
    </w:p>
    <w:p w:rsidR="00B345EB" w:rsidRDefault="00B345EB" w:rsidP="00B345EB">
      <w:pPr>
        <w:pStyle w:val="Style10"/>
        <w:kinsoku w:val="0"/>
        <w:autoSpaceDE/>
        <w:autoSpaceDN/>
        <w:rPr>
          <w:rStyle w:val="CharacterStyle7"/>
          <w:i/>
          <w:spacing w:val="-4"/>
          <w:lang w:val="es-ES" w:eastAsia="es-ES"/>
        </w:rPr>
      </w:pPr>
      <w:r>
        <w:rPr>
          <w:rStyle w:val="CharacterStyle7"/>
          <w:i/>
          <w:spacing w:val="-6"/>
          <w:lang w:val="es-ES" w:eastAsia="es-ES"/>
        </w:rPr>
        <w:t xml:space="preserve">"Esta Contraloría General, ha sido clara en manifestar que, cualquier aspecto que pueda </w:t>
      </w:r>
      <w:r>
        <w:rPr>
          <w:rStyle w:val="CharacterStyle7"/>
          <w:i/>
          <w:spacing w:val="-4"/>
          <w:lang w:val="es-ES" w:eastAsia="es-ES"/>
        </w:rPr>
        <w:t xml:space="preserve">conferir ventaja a un oferente, no es susceptible de ser subsanado, por cuanto, el principio </w:t>
      </w:r>
      <w:r>
        <w:rPr>
          <w:rStyle w:val="CharacterStyle7"/>
          <w:i/>
          <w:spacing w:val="-3"/>
          <w:lang w:val="es-ES" w:eastAsia="es-ES"/>
        </w:rPr>
        <w:t xml:space="preserve">de igualdad, constituye un claro límite al instituto de la subsanación. En ese sentido, en </w:t>
      </w:r>
      <w:r>
        <w:rPr>
          <w:rStyle w:val="CharacterStyle7"/>
          <w:i/>
          <w:spacing w:val="-2"/>
          <w:lang w:val="es-ES" w:eastAsia="es-ES"/>
        </w:rPr>
        <w:t xml:space="preserve">nuestro oficio N° 9260 (DGCA-976-99) de 13 de agosto de 1999, hemos manifestado: </w:t>
      </w:r>
      <w:r>
        <w:rPr>
          <w:rStyle w:val="CharacterStyle7"/>
          <w:i/>
          <w:lang w:val="es-ES" w:eastAsia="es-ES"/>
        </w:rPr>
        <w:t xml:space="preserve">"Asimismo, en aplicación de este principio [el de eficiencia], la Administración está </w:t>
      </w:r>
      <w:r>
        <w:rPr>
          <w:rStyle w:val="CharacterStyle7"/>
          <w:i/>
          <w:spacing w:val="-4"/>
          <w:lang w:val="es-ES" w:eastAsia="es-ES"/>
        </w:rPr>
        <w:t xml:space="preserve">imposibilitada de conferir trato desigual a los participantes, por ejemplo, permitiéndole a </w:t>
      </w:r>
      <w:r>
        <w:rPr>
          <w:rStyle w:val="CharacterStyle7"/>
          <w:i/>
          <w:spacing w:val="-1"/>
          <w:lang w:val="es-ES" w:eastAsia="es-ES"/>
        </w:rPr>
        <w:t xml:space="preserve">unos sí y a otros no, subsanar aspectos incumplidos de la misma naturaleza (defectos </w:t>
      </w:r>
      <w:r>
        <w:rPr>
          <w:rStyle w:val="CharacterStyle7"/>
          <w:i/>
          <w:spacing w:val="-4"/>
          <w:lang w:val="es-ES" w:eastAsia="es-ES"/>
        </w:rPr>
        <w:t>formales trascendentes)</w:t>
      </w:r>
    </w:p>
    <w:p w:rsidR="00B345EB" w:rsidRDefault="00B345EB" w:rsidP="00B345EB">
      <w:pPr>
        <w:widowControl/>
        <w:kinsoku/>
        <w:autoSpaceDE w:val="0"/>
        <w:autoSpaceDN w:val="0"/>
        <w:adjustRightInd w:val="0"/>
        <w:sectPr w:rsidR="00B345EB">
          <w:pgSz w:w="12240" w:h="15840"/>
          <w:pgMar w:top="900" w:right="2001" w:bottom="2230" w:left="1131" w:header="720" w:footer="720" w:gutter="0"/>
          <w:cols w:space="720"/>
          <w:noEndnote/>
        </w:sectPr>
      </w:pPr>
    </w:p>
    <w:p w:rsidR="00B345EB" w:rsidRDefault="00B345EB" w:rsidP="00B345EB">
      <w:pPr>
        <w:pStyle w:val="Style6"/>
        <w:kinsoku w:val="0"/>
        <w:autoSpaceDE/>
        <w:autoSpaceDN/>
        <w:spacing w:before="252" w:line="218" w:lineRule="auto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lastRenderedPageBreak/>
        <w:t xml:space="preserve">Esta situación pasó inadvertida por la Administración, tanto a la hora de recibir la oferta, </w:t>
      </w:r>
      <w:r>
        <w:rPr>
          <w:spacing w:val="-10"/>
          <w:sz w:val="26"/>
          <w:szCs w:val="26"/>
          <w:lang w:val="es-ES" w:eastAsia="es-ES"/>
        </w:rPr>
        <w:t xml:space="preserve">como en la etapa de calificación y al ser conocido el recurso de revocatoria incoado ante la </w:t>
      </w:r>
      <w:r>
        <w:rPr>
          <w:spacing w:val="-5"/>
          <w:sz w:val="26"/>
          <w:szCs w:val="26"/>
          <w:lang w:val="es-ES" w:eastAsia="es-ES"/>
        </w:rPr>
        <w:t xml:space="preserve">Administración a quo. En ese ámbito de condiciones no puede este Tribunal y una vez </w:t>
      </w:r>
      <w:r>
        <w:rPr>
          <w:spacing w:val="-10"/>
          <w:sz w:val="26"/>
          <w:szCs w:val="26"/>
          <w:lang w:val="es-ES" w:eastAsia="es-ES"/>
        </w:rPr>
        <w:t xml:space="preserve">percatado del error, más que aplicar el Reglamento del Primer Procedimiento y enmendar el yerro que ha venido arrastrando la Administración. Por esta razón, no puede accederse a lo </w:t>
      </w:r>
      <w:r>
        <w:rPr>
          <w:spacing w:val="-3"/>
          <w:sz w:val="26"/>
          <w:szCs w:val="26"/>
          <w:lang w:val="es-ES" w:eastAsia="es-ES"/>
        </w:rPr>
        <w:t xml:space="preserve">pretendido por el recurrente en su oferta cuando erró en la base de operación y en la </w:t>
      </w:r>
      <w:r>
        <w:rPr>
          <w:spacing w:val="-7"/>
          <w:sz w:val="26"/>
          <w:szCs w:val="26"/>
          <w:lang w:val="es-ES" w:eastAsia="es-ES"/>
        </w:rPr>
        <w:t>modalidad del vehículo por el cual participó.</w:t>
      </w:r>
    </w:p>
    <w:p w:rsidR="00B345EB" w:rsidRDefault="00B345EB" w:rsidP="00B345EB">
      <w:pPr>
        <w:pStyle w:val="Style6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spacing w:line="218" w:lineRule="auto"/>
        <w:rPr>
          <w:spacing w:val="-8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Pese al decir del recurrente, con vista en el formulario de su oferta, es clara la </w:t>
      </w:r>
      <w:r>
        <w:rPr>
          <w:spacing w:val="-10"/>
          <w:sz w:val="26"/>
          <w:szCs w:val="26"/>
          <w:lang w:val="es-ES" w:eastAsia="es-ES"/>
        </w:rPr>
        <w:t xml:space="preserve">manifestación </w:t>
      </w:r>
      <w:r>
        <w:rPr>
          <w:i/>
          <w:iCs/>
          <w:spacing w:val="-20"/>
          <w:sz w:val="25"/>
          <w:szCs w:val="25"/>
          <w:lang w:val="es-ES" w:eastAsia="es-ES"/>
        </w:rPr>
        <w:t xml:space="preserve">y la </w:t>
      </w:r>
      <w:r>
        <w:rPr>
          <w:spacing w:val="-10"/>
          <w:sz w:val="26"/>
          <w:szCs w:val="26"/>
          <w:lang w:val="es-ES" w:eastAsia="es-ES"/>
        </w:rPr>
        <w:t xml:space="preserve">intención que realiza el recurrente en las casillas de su oferta y la hoja de </w:t>
      </w:r>
      <w:r>
        <w:rPr>
          <w:spacing w:val="-5"/>
          <w:sz w:val="26"/>
          <w:szCs w:val="26"/>
          <w:lang w:val="es-ES" w:eastAsia="es-ES"/>
        </w:rPr>
        <w:t xml:space="preserve">presentación correspondientes, situación que toma difícil considerar cuando establece que </w:t>
      </w:r>
      <w:r>
        <w:rPr>
          <w:spacing w:val="-6"/>
          <w:sz w:val="26"/>
          <w:szCs w:val="26"/>
          <w:lang w:val="es-ES" w:eastAsia="es-ES"/>
        </w:rPr>
        <w:t xml:space="preserve">se trata de un error material, nótese que inclusive llenar los círculos respectivos a la casilla </w:t>
      </w:r>
      <w:r>
        <w:rPr>
          <w:spacing w:val="-9"/>
          <w:sz w:val="26"/>
          <w:szCs w:val="26"/>
          <w:lang w:val="es-ES" w:eastAsia="es-ES"/>
        </w:rPr>
        <w:t xml:space="preserve">de la asignación de la base de operación, era una tarea que requería de cuidado y en ella no </w:t>
      </w:r>
      <w:r>
        <w:rPr>
          <w:spacing w:val="-8"/>
          <w:sz w:val="26"/>
          <w:szCs w:val="26"/>
          <w:lang w:val="es-ES" w:eastAsia="es-ES"/>
        </w:rPr>
        <w:t>existió error.</w:t>
      </w:r>
    </w:p>
    <w:p w:rsidR="00B345EB" w:rsidRDefault="00B345EB" w:rsidP="00B345EB">
      <w:pPr>
        <w:pStyle w:val="Style6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El escrito presentado por el señor </w:t>
      </w:r>
      <w:r>
        <w:rPr>
          <w:rFonts w:ascii="Bookman Old Style" w:hAnsi="Bookman Old Style" w:cs="Bookman Old Style"/>
          <w:b/>
          <w:bCs/>
          <w:spacing w:val="-4"/>
          <w:lang w:val="es-ES" w:eastAsia="es-ES"/>
        </w:rPr>
        <w:t xml:space="preserve">CT, </w:t>
      </w:r>
      <w:r>
        <w:rPr>
          <w:spacing w:val="-4"/>
          <w:sz w:val="26"/>
          <w:szCs w:val="26"/>
          <w:lang w:val="es-ES" w:eastAsia="es-ES"/>
        </w:rPr>
        <w:t xml:space="preserve">se limita a solicitar ayuda </w:t>
      </w:r>
      <w:r>
        <w:rPr>
          <w:spacing w:val="-3"/>
          <w:sz w:val="26"/>
          <w:szCs w:val="26"/>
          <w:lang w:val="es-ES" w:eastAsia="es-ES"/>
        </w:rPr>
        <w:t xml:space="preserve">aduciendo que se trata de un error material, y por lo tanto subsanable, para lograr el </w:t>
      </w:r>
      <w:r>
        <w:rPr>
          <w:sz w:val="26"/>
          <w:szCs w:val="26"/>
          <w:lang w:val="es-ES" w:eastAsia="es-ES"/>
        </w:rPr>
        <w:t xml:space="preserve">pretendido traslado dentro de la base de operación a un vehículo tipo rural que no </w:t>
      </w:r>
      <w:r>
        <w:rPr>
          <w:spacing w:val="-9"/>
          <w:sz w:val="26"/>
          <w:szCs w:val="26"/>
          <w:lang w:val="es-ES" w:eastAsia="es-ES"/>
        </w:rPr>
        <w:t xml:space="preserve">corresponde, sin que se constituya el citado libelo una apelación en los términos de ley. No </w:t>
      </w:r>
      <w:r>
        <w:rPr>
          <w:spacing w:val="-5"/>
          <w:sz w:val="26"/>
          <w:szCs w:val="26"/>
          <w:lang w:val="es-ES" w:eastAsia="es-ES"/>
        </w:rPr>
        <w:t xml:space="preserve">indica en qué, el acuerdo impugnado quebranta sus derechos y tampoco establece los </w:t>
      </w:r>
      <w:r>
        <w:rPr>
          <w:spacing w:val="-7"/>
          <w:sz w:val="26"/>
          <w:szCs w:val="26"/>
          <w:lang w:val="es-ES" w:eastAsia="es-ES"/>
        </w:rPr>
        <w:t xml:space="preserve">elementos probatorios para sustentar sus argumentos. Al respecto la Contraloría General de </w:t>
      </w:r>
      <w:r>
        <w:rPr>
          <w:spacing w:val="-1"/>
          <w:sz w:val="26"/>
          <w:szCs w:val="26"/>
          <w:lang w:val="es-ES" w:eastAsia="es-ES"/>
        </w:rPr>
        <w:t xml:space="preserve">la República mediante resolución No. R-DAGJ-069-99 de las 15:00 horas del 3 de </w:t>
      </w:r>
      <w:r>
        <w:rPr>
          <w:spacing w:val="-8"/>
          <w:sz w:val="26"/>
          <w:szCs w:val="26"/>
          <w:lang w:val="es-ES" w:eastAsia="es-ES"/>
        </w:rPr>
        <w:t>noviembre de 1999 indicó:</w:t>
      </w:r>
    </w:p>
    <w:p w:rsidR="00B345EB" w:rsidRDefault="00B345EB" w:rsidP="00B345EB">
      <w:pPr>
        <w:pStyle w:val="Style6"/>
        <w:kinsoku w:val="0"/>
        <w:autoSpaceDE/>
        <w:autoSpaceDN/>
        <w:spacing w:line="228" w:lineRule="auto"/>
        <w:ind w:firstLine="72"/>
        <w:rPr>
          <w:i/>
          <w:iCs/>
          <w:spacing w:val="-4"/>
          <w:sz w:val="25"/>
          <w:szCs w:val="25"/>
          <w:lang w:val="es-ES" w:eastAsia="es-ES"/>
        </w:rPr>
      </w:pPr>
      <w:proofErr w:type="gramStart"/>
      <w:r>
        <w:rPr>
          <w:i/>
          <w:iCs/>
          <w:spacing w:val="-2"/>
          <w:sz w:val="25"/>
          <w:szCs w:val="25"/>
          <w:lang w:val="es-ES" w:eastAsia="es-ES"/>
        </w:rPr>
        <w:t>" Conforme</w:t>
      </w:r>
      <w:proofErr w:type="gramEnd"/>
      <w:r>
        <w:rPr>
          <w:i/>
          <w:iCs/>
          <w:spacing w:val="-2"/>
          <w:sz w:val="25"/>
          <w:szCs w:val="25"/>
          <w:lang w:val="es-ES" w:eastAsia="es-ES"/>
        </w:rPr>
        <w:t xml:space="preserve"> a lo previsto por el artículo 92, del Reglamento General de Contratación </w:t>
      </w:r>
      <w:r>
        <w:rPr>
          <w:i/>
          <w:iCs/>
          <w:sz w:val="25"/>
          <w:szCs w:val="25"/>
          <w:lang w:val="es-ES" w:eastAsia="es-ES"/>
        </w:rPr>
        <w:t xml:space="preserve">Administrativa, el escrito de apelación deberá indicar con precisión las infracciones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sustanciales que se le imputan al acto de adjudicación o a los actos de procedimiento, con </w:t>
      </w:r>
      <w:r>
        <w:rPr>
          <w:i/>
          <w:iCs/>
          <w:sz w:val="25"/>
          <w:szCs w:val="25"/>
          <w:lang w:val="es-ES" w:eastAsia="es-ES"/>
        </w:rPr>
        <w:t xml:space="preserve">indicación de las normas o principios que se alegan quebrantados. Así mismo, ahí se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dispone que el apelante </w:t>
      </w:r>
      <w:proofErr w:type="gramStart"/>
      <w:r>
        <w:rPr>
          <w:i/>
          <w:iCs/>
          <w:spacing w:val="-2"/>
          <w:sz w:val="25"/>
          <w:szCs w:val="25"/>
          <w:lang w:val="es-ES" w:eastAsia="es-ES"/>
        </w:rPr>
        <w:t>deberá</w:t>
      </w:r>
      <w:proofErr w:type="gramEnd"/>
      <w:r>
        <w:rPr>
          <w:i/>
          <w:iCs/>
          <w:spacing w:val="-2"/>
          <w:sz w:val="25"/>
          <w:szCs w:val="25"/>
          <w:lang w:val="es-ES" w:eastAsia="es-ES"/>
        </w:rPr>
        <w:t xml:space="preserve"> aportar la prueba en que se apoyen sus argumentaciones.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... Así, el recurso de apelación debe indicar, con precisión los agravios que tiene el </w:t>
      </w:r>
      <w:r>
        <w:rPr>
          <w:i/>
          <w:iCs/>
          <w:spacing w:val="-4"/>
          <w:sz w:val="25"/>
          <w:szCs w:val="25"/>
          <w:lang w:val="es-ES" w:eastAsia="es-ES"/>
        </w:rPr>
        <w:t>inconforme con respecto al acto dictado por la Administración..."</w:t>
      </w:r>
    </w:p>
    <w:p w:rsidR="00B345EB" w:rsidRDefault="00B345EB" w:rsidP="00B345EB">
      <w:pPr>
        <w:pStyle w:val="Style6"/>
        <w:kinsoku w:val="0"/>
        <w:autoSpaceDE/>
        <w:autoSpaceDN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Por estas razones, este oferente debe ser excluido del presente proceso licitatorio, al haber </w:t>
      </w:r>
      <w:r>
        <w:rPr>
          <w:spacing w:val="-8"/>
          <w:sz w:val="26"/>
          <w:szCs w:val="26"/>
          <w:lang w:val="es-ES" w:eastAsia="es-ES"/>
        </w:rPr>
        <w:t>indicado una base de operación que no concuerda con el tipo de vehículo.</w:t>
      </w:r>
    </w:p>
    <w:p w:rsidR="00B345EB" w:rsidRDefault="00B345EB" w:rsidP="00B345EB">
      <w:pPr>
        <w:pStyle w:val="Style6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Por último, es claro que el recurrente aparece en la lista de los oferentes que acudirán a </w:t>
      </w:r>
      <w:r>
        <w:rPr>
          <w:spacing w:val="-8"/>
          <w:sz w:val="26"/>
          <w:szCs w:val="26"/>
          <w:lang w:val="es-ES" w:eastAsia="es-ES"/>
        </w:rPr>
        <w:t xml:space="preserve">procedimiento aleatorio conforme el dictado publicado en el Alcance N° 35 a La Gaceta N° </w:t>
      </w:r>
      <w:r>
        <w:rPr>
          <w:spacing w:val="-7"/>
          <w:sz w:val="26"/>
          <w:szCs w:val="26"/>
          <w:lang w:val="es-ES" w:eastAsia="es-ES"/>
        </w:rPr>
        <w:t xml:space="preserve">83 del jueves 2 de mayo del 2002 por lo que al ser excluido de la base 607010, la situación </w:t>
      </w:r>
      <w:r>
        <w:rPr>
          <w:spacing w:val="-9"/>
          <w:sz w:val="26"/>
          <w:szCs w:val="26"/>
          <w:lang w:val="es-ES" w:eastAsia="es-ES"/>
        </w:rPr>
        <w:t xml:space="preserve">de la citada base cambiaría radicalmente, por lo que lo es procedente que la Administración </w:t>
      </w:r>
      <w:r>
        <w:rPr>
          <w:spacing w:val="-12"/>
          <w:sz w:val="26"/>
          <w:szCs w:val="26"/>
          <w:lang w:val="es-ES" w:eastAsia="es-ES"/>
        </w:rPr>
        <w:t xml:space="preserve">entre a hacer una nueva evaluación de la misma, y revisar de nuevo las ofertas de los demás </w:t>
      </w:r>
      <w:r>
        <w:rPr>
          <w:spacing w:val="-6"/>
          <w:sz w:val="26"/>
          <w:szCs w:val="26"/>
          <w:lang w:val="es-ES" w:eastAsia="es-ES"/>
        </w:rPr>
        <w:t xml:space="preserve">participantes para determinar las nuevas condiciones, ya sea de adjudicación directa o de </w:t>
      </w:r>
      <w:r>
        <w:rPr>
          <w:spacing w:val="-7"/>
          <w:sz w:val="26"/>
          <w:szCs w:val="26"/>
          <w:lang w:val="es-ES" w:eastAsia="es-ES"/>
        </w:rPr>
        <w:t>enviar de nuevo a los participantes a un proceso aleatorio.</w:t>
      </w:r>
    </w:p>
    <w:p w:rsidR="00B345EB" w:rsidRDefault="00B345EB" w:rsidP="00B345EB">
      <w:pPr>
        <w:pStyle w:val="Style6"/>
        <w:kinsoku w:val="0"/>
        <w:autoSpaceDE/>
        <w:autoSpaceDN/>
        <w:spacing w:before="504" w:line="225" w:lineRule="auto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Todos los argumentos aquí esbozados hacen mérito para declarar sin lugar el recurso de </w:t>
      </w:r>
      <w:r>
        <w:rPr>
          <w:spacing w:val="-8"/>
          <w:sz w:val="26"/>
          <w:szCs w:val="26"/>
          <w:lang w:val="es-ES" w:eastAsia="es-ES"/>
        </w:rPr>
        <w:t>apelación presentado.</w:t>
      </w:r>
    </w:p>
    <w:p w:rsidR="00B345EB" w:rsidRDefault="00B345EB" w:rsidP="00B345EB">
      <w:pPr>
        <w:widowControl/>
        <w:kinsoku/>
        <w:autoSpaceDE w:val="0"/>
        <w:autoSpaceDN w:val="0"/>
        <w:adjustRightInd w:val="0"/>
        <w:sectPr w:rsidR="00B345EB">
          <w:pgSz w:w="12240" w:h="15840"/>
          <w:pgMar w:top="880" w:right="1688" w:bottom="1670" w:left="1444" w:header="720" w:footer="720" w:gutter="0"/>
          <w:cols w:space="720"/>
          <w:noEndnote/>
        </w:sectPr>
      </w:pPr>
    </w:p>
    <w:p w:rsidR="00B345EB" w:rsidRDefault="00B345EB" w:rsidP="00B345EB">
      <w:pPr>
        <w:pStyle w:val="Style4"/>
        <w:tabs>
          <w:tab w:val="right" w:pos="9782"/>
        </w:tabs>
        <w:kinsoku w:val="0"/>
        <w:autoSpaceDE/>
        <w:autoSpaceDN/>
        <w:adjustRightInd/>
        <w:spacing w:line="191" w:lineRule="exact"/>
        <w:ind w:left="8712"/>
        <w:rPr>
          <w:rStyle w:val="CharacterStyle4"/>
          <w:spacing w:val="-26"/>
          <w:sz w:val="22"/>
          <w:szCs w:val="22"/>
          <w:lang w:val="es-ES" w:eastAsia="es-ES"/>
        </w:rPr>
      </w:pPr>
    </w:p>
    <w:p w:rsidR="00B345EB" w:rsidRDefault="00B345EB" w:rsidP="00B345EB">
      <w:pPr>
        <w:pStyle w:val="Style4"/>
        <w:tabs>
          <w:tab w:val="right" w:pos="9782"/>
        </w:tabs>
        <w:kinsoku w:val="0"/>
        <w:autoSpaceDE/>
        <w:autoSpaceDN/>
        <w:adjustRightInd/>
        <w:spacing w:line="182" w:lineRule="exact"/>
        <w:ind w:left="3600"/>
        <w:rPr>
          <w:rStyle w:val="CharacterStyle4"/>
          <w:rFonts w:ascii="Bookman Old Style" w:hAnsi="Bookman Old Style" w:cs="Bookman Old Style"/>
          <w:spacing w:val="62"/>
          <w:sz w:val="19"/>
          <w:szCs w:val="19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POR TANTO:</w:t>
      </w: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ab/>
      </w:r>
    </w:p>
    <w:p w:rsidR="00B345EB" w:rsidRDefault="00B345EB" w:rsidP="00B345EB">
      <w:pPr>
        <w:pStyle w:val="Style4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52"/>
        <w:ind w:right="936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6"/>
          <w:sz w:val="26"/>
          <w:szCs w:val="26"/>
          <w:lang w:val="es-ES" w:eastAsia="es-ES"/>
        </w:rPr>
        <w:t xml:space="preserve">Se declara sin lugar el Recurso de Apelación interpuesto por el señor </w:t>
      </w:r>
      <w:r>
        <w:rPr>
          <w:rStyle w:val="CharacterStyle4"/>
          <w:b/>
          <w:bCs/>
          <w:spacing w:val="-16"/>
          <w:sz w:val="25"/>
          <w:szCs w:val="25"/>
          <w:lang w:val="es-ES" w:eastAsia="es-ES"/>
        </w:rPr>
        <w:t>H</w:t>
      </w:r>
      <w:r>
        <w:rPr>
          <w:rStyle w:val="CharacterStyle4"/>
          <w:b/>
          <w:bCs/>
          <w:spacing w:val="-7"/>
          <w:sz w:val="25"/>
          <w:szCs w:val="25"/>
          <w:lang w:val="es-ES" w:eastAsia="es-ES"/>
        </w:rPr>
        <w:t xml:space="preserve">CT, cédula de identidad </w:t>
      </w:r>
      <w:proofErr w:type="gramStart"/>
      <w:r>
        <w:rPr>
          <w:rStyle w:val="CharacterStyle4"/>
          <w:b/>
          <w:bCs/>
          <w:spacing w:val="-7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7"/>
          <w:sz w:val="25"/>
          <w:szCs w:val="25"/>
          <w:lang w:val="es-ES" w:eastAsia="es-ES"/>
        </w:rPr>
        <w:t xml:space="preserve">,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contra el Artículo 1° de la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Sesión Extraordinaria N° 37-2001 de fecha 24 de octubre del 2001 de Junta Directiva del </w:t>
      </w:r>
      <w:r>
        <w:rPr>
          <w:rStyle w:val="CharacterStyle4"/>
          <w:spacing w:val="-8"/>
          <w:sz w:val="26"/>
          <w:szCs w:val="26"/>
          <w:lang w:val="es-ES" w:eastAsia="es-ES"/>
        </w:rPr>
        <w:t>Consejo de Transporte Público.</w:t>
      </w:r>
    </w:p>
    <w:p w:rsidR="00B345EB" w:rsidRDefault="00B345EB" w:rsidP="00B345EB">
      <w:pPr>
        <w:pStyle w:val="Style4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52" w:line="207" w:lineRule="exact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>Se confirma en lo aquí resuelto el acuerdo impugnado.</w:t>
      </w:r>
    </w:p>
    <w:p w:rsidR="00B345EB" w:rsidRDefault="00B345EB" w:rsidP="00B345EB">
      <w:pPr>
        <w:pStyle w:val="Style4"/>
        <w:kinsoku w:val="0"/>
        <w:autoSpaceDE/>
        <w:autoSpaceDN/>
        <w:adjustRightInd/>
        <w:spacing w:before="288" w:after="144" w:line="211" w:lineRule="auto"/>
        <w:ind w:right="936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spacing w:val="-2"/>
          <w:sz w:val="26"/>
          <w:szCs w:val="26"/>
          <w:lang w:val="es-ES" w:eastAsia="es-ES"/>
        </w:rPr>
        <w:t xml:space="preserve">III. De conformidad con el artículo 22, inciso c), de la citada </w:t>
      </w:r>
      <w:r>
        <w:rPr>
          <w:rStyle w:val="CharacterStyle4"/>
          <w:rFonts w:ascii="Garamond" w:hAnsi="Garamond" w:cs="Garamond"/>
          <w:spacing w:val="-2"/>
          <w:sz w:val="28"/>
          <w:szCs w:val="28"/>
          <w:lang w:val="es-ES" w:eastAsia="es-ES"/>
        </w:rPr>
        <w:t xml:space="preserve">Ley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7969, la presente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23"/>
          <w:sz w:val="27"/>
          <w:szCs w:val="27"/>
          <w:lang w:val="es-ES" w:eastAsia="es-ES"/>
        </w:rPr>
        <w:t xml:space="preserve">tiene por agotada la vía administrativa. </w:t>
      </w: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NOT1FIQUESE.-</w:t>
      </w:r>
    </w:p>
    <w:p w:rsidR="00B345EB" w:rsidRDefault="00B345EB" w:rsidP="00B345EB">
      <w:pPr>
        <w:ind w:left="43" w:right="1040"/>
      </w:pPr>
    </w:p>
    <w:p w:rsidR="00B345EB" w:rsidRDefault="00B345EB" w:rsidP="00B345EB">
      <w:pPr>
        <w:ind w:left="43" w:right="1040"/>
      </w:pPr>
    </w:p>
    <w:p w:rsidR="00B345EB" w:rsidRDefault="00B345EB" w:rsidP="00B345EB">
      <w:pPr>
        <w:ind w:left="43" w:right="1040"/>
      </w:pPr>
    </w:p>
    <w:p w:rsidR="00B345EB" w:rsidRDefault="00B345EB" w:rsidP="00B345EB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B345EB" w:rsidRDefault="00B345EB" w:rsidP="00B345EB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B345EB" w:rsidRDefault="00B345EB" w:rsidP="00B345EB">
      <w:pPr>
        <w:rPr>
          <w:sz w:val="26"/>
          <w:szCs w:val="26"/>
        </w:rPr>
      </w:pPr>
    </w:p>
    <w:p w:rsidR="00B345EB" w:rsidRDefault="00B345EB" w:rsidP="00B345EB">
      <w:pPr>
        <w:rPr>
          <w:sz w:val="26"/>
          <w:szCs w:val="26"/>
        </w:rPr>
      </w:pPr>
    </w:p>
    <w:p w:rsidR="00B345EB" w:rsidRDefault="00B345EB" w:rsidP="00B345EB">
      <w:pPr>
        <w:rPr>
          <w:sz w:val="26"/>
          <w:szCs w:val="26"/>
        </w:rPr>
      </w:pPr>
    </w:p>
    <w:p w:rsidR="00B345EB" w:rsidRDefault="00B345EB" w:rsidP="00B345EB">
      <w:pPr>
        <w:rPr>
          <w:sz w:val="26"/>
          <w:szCs w:val="26"/>
        </w:rPr>
      </w:pPr>
    </w:p>
    <w:p w:rsidR="00B345EB" w:rsidRDefault="00B345EB" w:rsidP="00B345EB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B345EB" w:rsidRPr="00863A7F" w:rsidRDefault="00B345EB" w:rsidP="00B345EB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B345EB" w:rsidRDefault="00B345EB" w:rsidP="00B345EB">
      <w:pPr>
        <w:rPr>
          <w:sz w:val="26"/>
          <w:szCs w:val="26"/>
        </w:rPr>
      </w:pPr>
    </w:p>
    <w:p w:rsidR="00B345EB" w:rsidRDefault="00B345EB" w:rsidP="00B345EB">
      <w:pPr>
        <w:ind w:left="43" w:right="1040"/>
        <w:sectPr w:rsidR="00B345EB">
          <w:pgSz w:w="12240" w:h="15840"/>
          <w:pgMar w:top="1020" w:right="1230" w:bottom="5750" w:left="1150" w:header="720" w:footer="720" w:gutter="0"/>
          <w:cols w:space="720"/>
          <w:noEndnote/>
        </w:sectPr>
      </w:pPr>
    </w:p>
    <w:p w:rsidR="00B345EB" w:rsidRDefault="00B345EB" w:rsidP="00B345EB">
      <w:pPr>
        <w:spacing w:before="14" w:after="72"/>
        <w:ind w:left="1656" w:right="2145"/>
      </w:pPr>
    </w:p>
    <w:p w:rsidR="00F07A18" w:rsidRDefault="00F07A18"/>
    <w:sectPr w:rsidR="00F07A18">
      <w:pgSz w:w="12240" w:h="15840"/>
      <w:pgMar w:top="1700" w:right="114" w:bottom="330" w:left="6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579F"/>
    <w:multiLevelType w:val="singleLevel"/>
    <w:tmpl w:val="6D7CBED7"/>
    <w:lvl w:ilvl="0">
      <w:start w:val="1"/>
      <w:numFmt w:val="upperRoman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6"/>
        <w:sz w:val="26"/>
        <w:szCs w:val="26"/>
      </w:rPr>
    </w:lvl>
  </w:abstractNum>
  <w:abstractNum w:abstractNumId="1">
    <w:nsid w:val="042AD23D"/>
    <w:multiLevelType w:val="singleLevel"/>
    <w:tmpl w:val="4E519867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13"/>
        <w:w w:val="105"/>
        <w:sz w:val="26"/>
        <w:szCs w:val="26"/>
      </w:rPr>
    </w:lvl>
  </w:abstractNum>
  <w:abstractNum w:abstractNumId="2">
    <w:nsid w:val="04FAE2EE"/>
    <w:multiLevelType w:val="singleLevel"/>
    <w:tmpl w:val="107A4AC0"/>
    <w:lvl w:ilvl="0">
      <w:start w:val="2"/>
      <w:numFmt w:val="upperLetter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-1"/>
        <w:sz w:val="26"/>
        <w:szCs w:val="26"/>
      </w:rPr>
    </w:lvl>
  </w:abstractNum>
  <w:abstractNum w:abstractNumId="3">
    <w:nsid w:val="06849A9B"/>
    <w:multiLevelType w:val="singleLevel"/>
    <w:tmpl w:val="1B8EE969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5"/>
        <w:sz w:val="25"/>
        <w:szCs w:val="25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5EB"/>
    <w:rsid w:val="002E5AF8"/>
    <w:rsid w:val="003819BC"/>
    <w:rsid w:val="003D5801"/>
    <w:rsid w:val="006A5EC0"/>
    <w:rsid w:val="0099644F"/>
    <w:rsid w:val="00A71D2C"/>
    <w:rsid w:val="00B345EB"/>
    <w:rsid w:val="00B43B43"/>
    <w:rsid w:val="00CA79F1"/>
    <w:rsid w:val="00EA0464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E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345EB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B345EB"/>
    <w:pPr>
      <w:kinsoku/>
      <w:autoSpaceDE w:val="0"/>
      <w:autoSpaceDN w:val="0"/>
      <w:spacing w:before="36" w:line="199" w:lineRule="auto"/>
      <w:jc w:val="center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B345EB"/>
    <w:pPr>
      <w:kinsoku/>
      <w:autoSpaceDE w:val="0"/>
      <w:autoSpaceDN w:val="0"/>
      <w:spacing w:before="288" w:line="220" w:lineRule="auto"/>
      <w:ind w:left="72" w:right="72"/>
      <w:jc w:val="both"/>
    </w:pPr>
    <w:rPr>
      <w:sz w:val="26"/>
      <w:szCs w:val="26"/>
    </w:rPr>
  </w:style>
  <w:style w:type="paragraph" w:customStyle="1" w:styleId="Style10">
    <w:name w:val="Style 10"/>
    <w:basedOn w:val="Normal"/>
    <w:uiPriority w:val="99"/>
    <w:rsid w:val="00B345EB"/>
    <w:pPr>
      <w:kinsoku/>
      <w:autoSpaceDE w:val="0"/>
      <w:autoSpaceDN w:val="0"/>
      <w:spacing w:before="252" w:line="228" w:lineRule="auto"/>
      <w:ind w:right="144"/>
      <w:jc w:val="both"/>
    </w:pPr>
    <w:rPr>
      <w:i/>
      <w:iCs/>
      <w:sz w:val="25"/>
      <w:szCs w:val="25"/>
    </w:rPr>
  </w:style>
  <w:style w:type="paragraph" w:customStyle="1" w:styleId="Style4">
    <w:name w:val="Style 4"/>
    <w:basedOn w:val="Normal"/>
    <w:uiPriority w:val="99"/>
    <w:rsid w:val="00B345E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B345EB"/>
    <w:pPr>
      <w:kinsoku/>
      <w:autoSpaceDE w:val="0"/>
      <w:autoSpaceDN w:val="0"/>
      <w:spacing w:before="288" w:line="220" w:lineRule="auto"/>
      <w:ind w:left="72" w:right="72"/>
      <w:jc w:val="both"/>
    </w:pPr>
  </w:style>
  <w:style w:type="paragraph" w:customStyle="1" w:styleId="Style7">
    <w:name w:val="Style 7"/>
    <w:basedOn w:val="Normal"/>
    <w:uiPriority w:val="99"/>
    <w:rsid w:val="00B345EB"/>
    <w:pPr>
      <w:kinsoku/>
      <w:autoSpaceDE w:val="0"/>
      <w:autoSpaceDN w:val="0"/>
      <w:ind w:left="216"/>
    </w:pPr>
    <w:rPr>
      <w:b/>
      <w:bCs/>
      <w:sz w:val="26"/>
      <w:szCs w:val="26"/>
    </w:rPr>
  </w:style>
  <w:style w:type="paragraph" w:customStyle="1" w:styleId="Style8">
    <w:name w:val="Style 8"/>
    <w:basedOn w:val="Normal"/>
    <w:uiPriority w:val="99"/>
    <w:rsid w:val="00B345EB"/>
    <w:pPr>
      <w:kinsoku/>
      <w:autoSpaceDE w:val="0"/>
      <w:autoSpaceDN w:val="0"/>
      <w:spacing w:before="252" w:line="220" w:lineRule="auto"/>
      <w:ind w:right="1152"/>
      <w:jc w:val="both"/>
    </w:pPr>
    <w:rPr>
      <w:b/>
      <w:bCs/>
      <w:sz w:val="26"/>
      <w:szCs w:val="26"/>
    </w:rPr>
  </w:style>
  <w:style w:type="paragraph" w:customStyle="1" w:styleId="Style9">
    <w:name w:val="Style 9"/>
    <w:basedOn w:val="Normal"/>
    <w:uiPriority w:val="99"/>
    <w:rsid w:val="00B345EB"/>
    <w:pPr>
      <w:kinsoku/>
      <w:autoSpaceDE w:val="0"/>
      <w:autoSpaceDN w:val="0"/>
      <w:spacing w:before="288" w:line="223" w:lineRule="auto"/>
      <w:ind w:right="1152"/>
      <w:jc w:val="both"/>
    </w:pPr>
    <w:rPr>
      <w:b/>
      <w:bCs/>
      <w:i/>
      <w:iCs/>
    </w:rPr>
  </w:style>
  <w:style w:type="character" w:customStyle="1" w:styleId="CharacterStyle1">
    <w:name w:val="Character Style 1"/>
    <w:uiPriority w:val="99"/>
    <w:rsid w:val="00B345EB"/>
    <w:rPr>
      <w:sz w:val="26"/>
    </w:rPr>
  </w:style>
  <w:style w:type="character" w:customStyle="1" w:styleId="CharacterStyle5">
    <w:name w:val="Character Style 5"/>
    <w:uiPriority w:val="99"/>
    <w:rsid w:val="00B345EB"/>
    <w:rPr>
      <w:b/>
      <w:sz w:val="26"/>
    </w:rPr>
  </w:style>
  <w:style w:type="character" w:customStyle="1" w:styleId="CharacterStyle4">
    <w:name w:val="Character Style 4"/>
    <w:uiPriority w:val="99"/>
    <w:rsid w:val="00B345EB"/>
    <w:rPr>
      <w:sz w:val="20"/>
    </w:rPr>
  </w:style>
  <w:style w:type="character" w:customStyle="1" w:styleId="CharacterStyle6">
    <w:name w:val="Character Style 6"/>
    <w:uiPriority w:val="99"/>
    <w:rsid w:val="00B345EB"/>
    <w:rPr>
      <w:b/>
      <w:i/>
      <w:sz w:val="24"/>
    </w:rPr>
  </w:style>
  <w:style w:type="character" w:customStyle="1" w:styleId="CharacterStyle7">
    <w:name w:val="Character Style 7"/>
    <w:uiPriority w:val="99"/>
    <w:rsid w:val="00B345EB"/>
    <w:rPr>
      <w:i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2690</Words>
  <Characters>14799</Characters>
  <Application>Microsoft Office Word</Application>
  <DocSecurity>0</DocSecurity>
  <Lines>123</Lines>
  <Paragraphs>34</Paragraphs>
  <ScaleCrop>false</ScaleCrop>
  <Company/>
  <LinksUpToDate>false</LinksUpToDate>
  <CharactersWithSpaces>17455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2013-06-21T16:55:00Z</dcterms:created>
  <dcterms:modified xsi:type="dcterms:W3CDTF">2013-06-21T16:55:00Z</dcterms:modified>
</cp:coreProperties>
</file>